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360" w:lineRule="auto"/>
        <w:jc w:val="center"/>
        <w:outlineLvl w:val="0"/>
        <w:rPr>
          <w:b/>
          <w:bCs/>
          <w:sz w:val="36"/>
          <w:szCs w:val="36"/>
        </w:rPr>
      </w:pPr>
      <w:bookmarkStart w:id="0" w:name="_Toc31636"/>
      <w:bookmarkStart w:id="1" w:name="_Toc10142"/>
      <w:bookmarkStart w:id="2" w:name="_Toc31703"/>
      <w:bookmarkStart w:id="3" w:name="_Toc28083"/>
      <w:bookmarkStart w:id="4" w:name="_Toc8071"/>
      <w:bookmarkStart w:id="5" w:name="_Toc7987"/>
      <w:r>
        <w:rPr>
          <w:rFonts w:hint="eastAsia"/>
          <w:b/>
          <w:bCs/>
          <w:sz w:val="36"/>
          <w:szCs w:val="36"/>
        </w:rPr>
        <w:t>湛江冠豪纸业有限公司太平厂区电站变压器增容改造工程</w:t>
      </w:r>
      <w:r>
        <w:rPr>
          <w:rFonts w:hint="eastAsia"/>
          <w:b/>
          <w:bCs/>
          <w:sz w:val="36"/>
          <w:szCs w:val="36"/>
          <w:lang w:val="en-US" w:eastAsia="zh-CN"/>
        </w:rPr>
        <w:t>公开</w:t>
      </w:r>
      <w:r>
        <w:rPr>
          <w:rFonts w:hint="eastAsia"/>
          <w:b/>
          <w:bCs/>
          <w:sz w:val="36"/>
          <w:szCs w:val="36"/>
        </w:rPr>
        <w:t>招标公告</w:t>
      </w:r>
      <w:bookmarkEnd w:id="0"/>
      <w:bookmarkEnd w:id="1"/>
      <w:bookmarkEnd w:id="2"/>
      <w:bookmarkEnd w:id="3"/>
      <w:bookmarkEnd w:id="4"/>
      <w:bookmarkEnd w:id="5"/>
    </w:p>
    <w:p>
      <w:pPr>
        <w:snapToGrid w:val="0"/>
        <w:spacing w:line="500" w:lineRule="exact"/>
        <w:ind w:firstLine="417" w:firstLineChars="174"/>
        <w:rPr>
          <w:rFonts w:hAnsi="宋体" w:cs="宋体"/>
          <w:sz w:val="24"/>
          <w:szCs w:val="24"/>
        </w:rPr>
      </w:pPr>
      <w:r>
        <w:rPr>
          <w:rFonts w:hint="eastAsia" w:hAnsi="宋体" w:cs="宋体"/>
          <w:sz w:val="24"/>
          <w:szCs w:val="24"/>
          <w:u w:val="single"/>
        </w:rPr>
        <w:t>广东有德招标采购有限公司</w:t>
      </w:r>
      <w:r>
        <w:rPr>
          <w:rFonts w:hint="eastAsia" w:hAnsi="宋体" w:cs="宋体"/>
          <w:sz w:val="24"/>
          <w:szCs w:val="24"/>
        </w:rPr>
        <w:t>受</w:t>
      </w:r>
      <w:r>
        <w:rPr>
          <w:rFonts w:hint="eastAsia"/>
          <w:sz w:val="24"/>
          <w:u w:val="single"/>
        </w:rPr>
        <w:t>湛江冠豪纸业有限公司</w:t>
      </w:r>
      <w:r>
        <w:rPr>
          <w:rFonts w:hint="eastAsia" w:hAnsi="宋体" w:cs="宋体"/>
          <w:sz w:val="24"/>
          <w:szCs w:val="24"/>
        </w:rPr>
        <w:t>的委托，就</w:t>
      </w:r>
      <w:r>
        <w:rPr>
          <w:rFonts w:hint="eastAsia"/>
          <w:sz w:val="24"/>
          <w:u w:val="single"/>
        </w:rPr>
        <w:t>湛江冠豪纸业有限公司太平厂区电站变压器增容改造工程</w:t>
      </w:r>
      <w:r>
        <w:rPr>
          <w:rFonts w:hint="eastAsia" w:hAnsi="宋体" w:cs="宋体"/>
          <w:sz w:val="24"/>
          <w:szCs w:val="24"/>
        </w:rPr>
        <w:t>进行公开招标。</w:t>
      </w:r>
    </w:p>
    <w:p>
      <w:pPr>
        <w:numPr>
          <w:ilvl w:val="0"/>
          <w:numId w:val="1"/>
        </w:numPr>
        <w:tabs>
          <w:tab w:val="center" w:pos="4415"/>
        </w:tabs>
        <w:snapToGrid w:val="0"/>
        <w:spacing w:line="500" w:lineRule="exact"/>
        <w:rPr>
          <w:rFonts w:hAnsi="宋体" w:cs="宋体"/>
          <w:sz w:val="24"/>
          <w:szCs w:val="24"/>
          <w:u w:val="single"/>
        </w:rPr>
      </w:pPr>
      <w:r>
        <w:rPr>
          <w:rFonts w:hint="eastAsia" w:hAnsi="宋体" w:cs="宋体"/>
          <w:sz w:val="24"/>
          <w:szCs w:val="24"/>
        </w:rPr>
        <w:t>项目名称：</w:t>
      </w:r>
      <w:r>
        <w:rPr>
          <w:rFonts w:hint="eastAsia"/>
          <w:sz w:val="24"/>
          <w:u w:val="single"/>
        </w:rPr>
        <w:t>湛江冠豪纸业有限公司太平厂区电站变压器增容改造工程</w:t>
      </w:r>
    </w:p>
    <w:p>
      <w:pPr>
        <w:tabs>
          <w:tab w:val="center" w:pos="4415"/>
        </w:tabs>
        <w:snapToGrid w:val="0"/>
        <w:spacing w:line="500" w:lineRule="exact"/>
        <w:ind w:left="0" w:leftChars="0" w:firstLine="679" w:firstLineChars="283"/>
        <w:jc w:val="left"/>
        <w:rPr>
          <w:rFonts w:ascii="Times New Roman"/>
          <w:sz w:val="24"/>
          <w:u w:val="single"/>
        </w:rPr>
      </w:pPr>
      <w:r>
        <w:rPr>
          <w:rFonts w:hint="eastAsia" w:hAnsi="宋体" w:cs="宋体"/>
          <w:sz w:val="24"/>
          <w:szCs w:val="24"/>
        </w:rPr>
        <w:t>项目编号：</w:t>
      </w:r>
      <w:r>
        <w:rPr>
          <w:rFonts w:hint="eastAsia" w:hAnsi="宋体" w:cs="宋体"/>
          <w:sz w:val="24"/>
          <w:szCs w:val="24"/>
          <w:u w:val="single"/>
        </w:rPr>
        <w:t>YDZB22ZJ0</w:t>
      </w:r>
      <w:r>
        <w:rPr>
          <w:rFonts w:hint="eastAsia" w:hAnsi="宋体" w:cs="宋体"/>
          <w:sz w:val="24"/>
          <w:u w:val="single"/>
        </w:rPr>
        <w:t>40</w:t>
      </w:r>
    </w:p>
    <w:p>
      <w:pPr>
        <w:tabs>
          <w:tab w:val="center" w:pos="4415"/>
        </w:tabs>
        <w:snapToGrid w:val="0"/>
        <w:spacing w:line="500" w:lineRule="exact"/>
        <w:ind w:left="0" w:leftChars="0" w:firstLine="679" w:firstLineChars="283"/>
        <w:jc w:val="left"/>
        <w:rPr>
          <w:rFonts w:hAnsi="宋体" w:cs="宋体"/>
          <w:sz w:val="24"/>
          <w:szCs w:val="24"/>
          <w:u w:val="single"/>
        </w:rPr>
      </w:pPr>
      <w:r>
        <w:rPr>
          <w:rFonts w:hint="eastAsia" w:hAnsi="宋体" w:cs="宋体"/>
          <w:sz w:val="24"/>
          <w:szCs w:val="24"/>
        </w:rPr>
        <w:t>招标人：</w:t>
      </w:r>
      <w:r>
        <w:rPr>
          <w:rFonts w:hint="eastAsia"/>
          <w:sz w:val="24"/>
          <w:u w:val="single"/>
        </w:rPr>
        <w:t>湛江冠豪纸业有限公司</w:t>
      </w:r>
    </w:p>
    <w:p>
      <w:pPr>
        <w:snapToGrid w:val="0"/>
        <w:spacing w:line="500" w:lineRule="exact"/>
        <w:ind w:left="0" w:leftChars="0" w:firstLine="679" w:firstLineChars="283"/>
        <w:jc w:val="left"/>
        <w:rPr>
          <w:rFonts w:hAnsi="宋体" w:cs="宋体"/>
          <w:sz w:val="24"/>
          <w:szCs w:val="24"/>
        </w:rPr>
      </w:pPr>
      <w:r>
        <w:rPr>
          <w:rFonts w:hint="eastAsia" w:hAnsi="宋体" w:cs="宋体"/>
          <w:sz w:val="24"/>
          <w:szCs w:val="24"/>
        </w:rPr>
        <w:t>联系人：</w:t>
      </w:r>
      <w:r>
        <w:rPr>
          <w:rFonts w:hint="eastAsia" w:hAnsi="宋体" w:cs="宋体"/>
          <w:sz w:val="24"/>
          <w:szCs w:val="24"/>
          <w:u w:val="single"/>
        </w:rPr>
        <w:t>陈先生</w:t>
      </w:r>
      <w:r>
        <w:rPr>
          <w:rFonts w:hint="eastAsia" w:hAnsi="宋体" w:cs="宋体"/>
          <w:sz w:val="24"/>
          <w:szCs w:val="24"/>
        </w:rPr>
        <w:t xml:space="preserve">      联系电话：</w:t>
      </w:r>
      <w:bookmarkStart w:id="6" w:name="_GoBack"/>
      <w:bookmarkEnd w:id="6"/>
      <w:r>
        <w:rPr>
          <w:rFonts w:hAnsi="宋体" w:cs="宋体"/>
          <w:sz w:val="24"/>
          <w:szCs w:val="24"/>
          <w:u w:val="single"/>
        </w:rPr>
        <w:t>0759-2370507</w:t>
      </w:r>
    </w:p>
    <w:p>
      <w:pPr>
        <w:snapToGrid w:val="0"/>
        <w:spacing w:line="500" w:lineRule="exact"/>
        <w:ind w:left="0" w:leftChars="0" w:firstLine="679" w:firstLineChars="283"/>
        <w:rPr>
          <w:rFonts w:hAnsi="宋体" w:cs="宋体"/>
          <w:sz w:val="24"/>
          <w:szCs w:val="24"/>
        </w:rPr>
      </w:pPr>
      <w:r>
        <w:rPr>
          <w:rFonts w:hint="eastAsia" w:hAnsi="宋体" w:cs="宋体"/>
          <w:sz w:val="24"/>
          <w:szCs w:val="24"/>
        </w:rPr>
        <w:t>招标代理机构：</w:t>
      </w:r>
      <w:r>
        <w:rPr>
          <w:rFonts w:hint="eastAsia" w:hAnsi="宋体" w:cs="宋体"/>
          <w:sz w:val="24"/>
          <w:szCs w:val="24"/>
          <w:u w:val="single"/>
        </w:rPr>
        <w:t>广东有德招标采购有限公司</w:t>
      </w:r>
    </w:p>
    <w:p>
      <w:pPr>
        <w:snapToGrid w:val="0"/>
        <w:spacing w:line="500" w:lineRule="exact"/>
        <w:ind w:left="0" w:leftChars="0" w:firstLine="679" w:firstLineChars="283"/>
        <w:rPr>
          <w:rFonts w:hAnsi="宋体" w:cs="宋体"/>
          <w:sz w:val="24"/>
          <w:u w:val="single"/>
        </w:rPr>
      </w:pPr>
      <w:r>
        <w:rPr>
          <w:rFonts w:hint="eastAsia" w:hAnsi="宋体" w:cs="宋体"/>
          <w:sz w:val="24"/>
          <w:szCs w:val="24"/>
        </w:rPr>
        <w:t>联系人：</w:t>
      </w:r>
      <w:r>
        <w:rPr>
          <w:rFonts w:hint="eastAsia" w:hAnsi="宋体" w:cs="宋体"/>
          <w:sz w:val="24"/>
          <w:szCs w:val="24"/>
          <w:u w:val="single"/>
        </w:rPr>
        <w:t>龙先生</w:t>
      </w:r>
      <w:r>
        <w:rPr>
          <w:rFonts w:hint="eastAsia" w:hAnsi="宋体" w:cs="宋体"/>
          <w:sz w:val="24"/>
          <w:szCs w:val="24"/>
          <w:u w:val="single"/>
          <w:lang w:val="en-US" w:eastAsia="zh-CN"/>
        </w:rPr>
        <w:t xml:space="preserve"> </w:t>
      </w:r>
      <w:r>
        <w:rPr>
          <w:rFonts w:hint="eastAsia" w:hAnsi="宋体" w:cs="宋体"/>
          <w:sz w:val="24"/>
          <w:szCs w:val="24"/>
          <w:u w:val="single"/>
        </w:rPr>
        <w:t>倪小姐</w:t>
      </w:r>
      <w:r>
        <w:rPr>
          <w:rFonts w:hint="eastAsia" w:hAnsi="宋体" w:cs="宋体"/>
          <w:sz w:val="24"/>
          <w:szCs w:val="24"/>
        </w:rPr>
        <w:t xml:space="preserve">     联系电话：</w:t>
      </w:r>
      <w:r>
        <w:rPr>
          <w:rFonts w:hint="eastAsia" w:hAnsi="宋体" w:cs="宋体"/>
          <w:sz w:val="24"/>
          <w:u w:val="single"/>
        </w:rPr>
        <w:t>0759-2286672</w:t>
      </w:r>
    </w:p>
    <w:p>
      <w:pPr>
        <w:numPr>
          <w:ilvl w:val="0"/>
          <w:numId w:val="1"/>
        </w:numPr>
        <w:tabs>
          <w:tab w:val="center" w:pos="4415"/>
        </w:tabs>
        <w:snapToGrid w:val="0"/>
        <w:spacing w:line="500" w:lineRule="exact"/>
        <w:rPr>
          <w:rFonts w:hAnsi="宋体" w:cs="宋体"/>
          <w:bCs/>
          <w:sz w:val="24"/>
          <w:szCs w:val="24"/>
        </w:rPr>
      </w:pPr>
      <w:r>
        <w:rPr>
          <w:rFonts w:hint="eastAsia" w:hAnsi="宋体" w:cs="宋体"/>
          <w:sz w:val="24"/>
          <w:szCs w:val="24"/>
        </w:rPr>
        <w:t>工程内容：</w:t>
      </w:r>
      <w:r>
        <w:rPr>
          <w:rFonts w:hint="eastAsia" w:hAnsi="宋体" w:cs="宋体"/>
          <w:bCs/>
          <w:sz w:val="24"/>
        </w:rPr>
        <w:t>具体内容见招标文件、图纸及工程量清单</w:t>
      </w:r>
      <w:r>
        <w:rPr>
          <w:rFonts w:hint="eastAsia" w:hAnsi="宋体" w:cs="宋体"/>
          <w:sz w:val="24"/>
          <w:szCs w:val="24"/>
        </w:rPr>
        <w:t>。</w:t>
      </w:r>
    </w:p>
    <w:p>
      <w:pPr>
        <w:numPr>
          <w:ilvl w:val="0"/>
          <w:numId w:val="1"/>
        </w:numPr>
        <w:tabs>
          <w:tab w:val="center" w:pos="4415"/>
        </w:tabs>
        <w:adjustRightInd w:val="0"/>
        <w:snapToGrid w:val="0"/>
        <w:spacing w:line="500" w:lineRule="exact"/>
        <w:rPr>
          <w:rFonts w:hAnsi="宋体" w:cs="宋体"/>
          <w:bCs/>
          <w:sz w:val="24"/>
          <w:szCs w:val="24"/>
        </w:rPr>
      </w:pPr>
      <w:r>
        <w:rPr>
          <w:rFonts w:hint="eastAsia" w:hAnsi="宋体" w:cs="宋体"/>
          <w:sz w:val="24"/>
          <w:szCs w:val="24"/>
        </w:rPr>
        <w:t xml:space="preserve">招标内容及招标控制价： </w:t>
      </w:r>
    </w:p>
    <w:tbl>
      <w:tblPr>
        <w:tblStyle w:val="5"/>
        <w:tblW w:w="76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2"/>
        <w:gridCol w:w="3433"/>
        <w:gridCol w:w="1742"/>
        <w:gridCol w:w="1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92" w:type="dxa"/>
            <w:tcBorders>
              <w:tl2br w:val="nil"/>
              <w:tr2bl w:val="nil"/>
            </w:tcBorders>
            <w:shd w:val="clear" w:color="auto" w:fill="auto"/>
            <w:vAlign w:val="center"/>
          </w:tcPr>
          <w:p>
            <w:pPr>
              <w:widowControl/>
              <w:adjustRightInd w:val="0"/>
              <w:snapToGrid w:val="0"/>
              <w:spacing w:line="240" w:lineRule="auto"/>
              <w:jc w:val="center"/>
              <w:rPr>
                <w:rFonts w:hAnsi="宋体" w:cs="宋体"/>
                <w:b/>
                <w:bCs/>
                <w:sz w:val="24"/>
              </w:rPr>
            </w:pPr>
            <w:r>
              <w:rPr>
                <w:rFonts w:hint="eastAsia" w:hAnsi="宋体" w:cs="宋体"/>
                <w:b/>
                <w:bCs/>
                <w:sz w:val="24"/>
                <w:szCs w:val="22"/>
              </w:rPr>
              <w:t>序</w:t>
            </w:r>
            <w:r>
              <w:rPr>
                <w:rFonts w:hint="eastAsia" w:hAnsi="宋体" w:cs="宋体"/>
                <w:b/>
                <w:bCs/>
                <w:sz w:val="24"/>
              </w:rPr>
              <w:t>号</w:t>
            </w:r>
          </w:p>
        </w:tc>
        <w:tc>
          <w:tcPr>
            <w:tcW w:w="3433" w:type="dxa"/>
            <w:tcBorders>
              <w:tl2br w:val="nil"/>
              <w:tr2bl w:val="nil"/>
            </w:tcBorders>
            <w:shd w:val="clear" w:color="auto" w:fill="auto"/>
            <w:vAlign w:val="center"/>
          </w:tcPr>
          <w:p>
            <w:pPr>
              <w:widowControl/>
              <w:adjustRightInd w:val="0"/>
              <w:snapToGrid w:val="0"/>
              <w:spacing w:line="240" w:lineRule="auto"/>
              <w:jc w:val="center"/>
              <w:rPr>
                <w:rFonts w:hAnsi="宋体" w:cs="宋体"/>
                <w:b/>
                <w:bCs/>
                <w:sz w:val="24"/>
              </w:rPr>
            </w:pPr>
            <w:r>
              <w:rPr>
                <w:rFonts w:hint="eastAsia" w:hAnsi="宋体" w:cs="宋体"/>
                <w:b/>
                <w:bCs/>
                <w:sz w:val="24"/>
              </w:rPr>
              <w:t>招标内容</w:t>
            </w:r>
          </w:p>
        </w:tc>
        <w:tc>
          <w:tcPr>
            <w:tcW w:w="1742" w:type="dxa"/>
            <w:tcBorders>
              <w:tl2br w:val="nil"/>
              <w:tr2bl w:val="nil"/>
            </w:tcBorders>
            <w:shd w:val="clear" w:color="auto" w:fill="auto"/>
            <w:vAlign w:val="center"/>
          </w:tcPr>
          <w:p>
            <w:pPr>
              <w:widowControl/>
              <w:adjustRightInd w:val="0"/>
              <w:snapToGrid w:val="0"/>
              <w:spacing w:line="240" w:lineRule="auto"/>
              <w:jc w:val="center"/>
              <w:rPr>
                <w:rFonts w:hAnsi="宋体" w:cs="宋体"/>
                <w:b/>
                <w:bCs/>
                <w:sz w:val="24"/>
              </w:rPr>
            </w:pPr>
            <w:r>
              <w:rPr>
                <w:rFonts w:hint="eastAsia" w:hAnsi="宋体" w:cs="宋体"/>
                <w:b/>
                <w:bCs/>
                <w:sz w:val="24"/>
              </w:rPr>
              <w:t>招标控制价（元）</w:t>
            </w:r>
          </w:p>
        </w:tc>
        <w:tc>
          <w:tcPr>
            <w:tcW w:w="1931" w:type="dxa"/>
            <w:tcBorders>
              <w:tl2br w:val="nil"/>
              <w:tr2bl w:val="nil"/>
            </w:tcBorders>
            <w:shd w:val="clear" w:color="auto" w:fill="auto"/>
            <w:vAlign w:val="center"/>
          </w:tcPr>
          <w:p>
            <w:pPr>
              <w:widowControl/>
              <w:adjustRightInd w:val="0"/>
              <w:snapToGrid w:val="0"/>
              <w:spacing w:line="240" w:lineRule="auto"/>
              <w:jc w:val="center"/>
              <w:rPr>
                <w:rFonts w:hAnsi="宋体" w:cs="宋体"/>
                <w:b/>
                <w:bCs/>
                <w:sz w:val="24"/>
              </w:rPr>
            </w:pPr>
            <w:r>
              <w:rPr>
                <w:rFonts w:hint="eastAsia" w:hAnsi="宋体" w:cs="宋体"/>
                <w:b/>
                <w:bCs/>
                <w:sz w:val="24"/>
              </w:rPr>
              <w:t>工期要求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92" w:type="dxa"/>
            <w:tcBorders>
              <w:tl2br w:val="nil"/>
              <w:tr2bl w:val="nil"/>
            </w:tcBorders>
            <w:vAlign w:val="center"/>
          </w:tcPr>
          <w:p>
            <w:pPr>
              <w:widowControl/>
              <w:adjustRightInd w:val="0"/>
              <w:snapToGrid w:val="0"/>
              <w:spacing w:line="240" w:lineRule="auto"/>
              <w:jc w:val="center"/>
              <w:rPr>
                <w:rFonts w:hAnsi="宋体" w:cs="宋体"/>
                <w:sz w:val="24"/>
                <w:szCs w:val="24"/>
              </w:rPr>
            </w:pPr>
            <w:r>
              <w:rPr>
                <w:rFonts w:hint="eastAsia" w:hAnsi="宋体" w:cs="宋体"/>
                <w:sz w:val="24"/>
                <w:szCs w:val="24"/>
              </w:rPr>
              <w:t>1</w:t>
            </w:r>
          </w:p>
        </w:tc>
        <w:tc>
          <w:tcPr>
            <w:tcW w:w="3433" w:type="dxa"/>
            <w:tcBorders>
              <w:tl2br w:val="nil"/>
              <w:tr2bl w:val="nil"/>
            </w:tcBorders>
            <w:vAlign w:val="center"/>
          </w:tcPr>
          <w:p>
            <w:pPr>
              <w:widowControl/>
              <w:spacing w:line="240" w:lineRule="auto"/>
              <w:jc w:val="center"/>
              <w:textAlignment w:val="center"/>
              <w:rPr>
                <w:rFonts w:cs="仿宋_GB2312"/>
                <w:bCs/>
                <w:color w:val="000000" w:themeColor="text1"/>
                <w:sz w:val="24"/>
                <w:szCs w:val="24"/>
                <w14:textFill>
                  <w14:solidFill>
                    <w14:schemeClr w14:val="tx1"/>
                  </w14:solidFill>
                </w14:textFill>
              </w:rPr>
            </w:pPr>
            <w:r>
              <w:rPr>
                <w:rFonts w:hint="eastAsia"/>
                <w:sz w:val="24"/>
              </w:rPr>
              <w:t>湛江冠豪纸业有限公司太平厂区电站变压器增容改造工程</w:t>
            </w:r>
          </w:p>
        </w:tc>
        <w:tc>
          <w:tcPr>
            <w:tcW w:w="1742" w:type="dxa"/>
            <w:tcBorders>
              <w:tl2br w:val="nil"/>
              <w:tr2bl w:val="nil"/>
            </w:tcBorders>
            <w:vAlign w:val="center"/>
          </w:tcPr>
          <w:p>
            <w:pPr>
              <w:widowControl/>
              <w:spacing w:line="240" w:lineRule="auto"/>
              <w:jc w:val="center"/>
              <w:textAlignment w:val="center"/>
              <w:rPr>
                <w:rFonts w:hAnsi="宋体" w:cs="宋体"/>
                <w:sz w:val="24"/>
                <w:szCs w:val="24"/>
              </w:rPr>
            </w:pPr>
            <w:r>
              <w:rPr>
                <w:rFonts w:hint="eastAsia" w:hAnsi="宋体" w:cs="宋体"/>
                <w:sz w:val="24"/>
              </w:rPr>
              <w:t>4,876,000.00</w:t>
            </w:r>
          </w:p>
        </w:tc>
        <w:tc>
          <w:tcPr>
            <w:tcW w:w="1931" w:type="dxa"/>
            <w:tcBorders>
              <w:tl2br w:val="nil"/>
              <w:tr2bl w:val="nil"/>
            </w:tcBorders>
            <w:vAlign w:val="center"/>
          </w:tcPr>
          <w:p>
            <w:pPr>
              <w:tabs>
                <w:tab w:val="left" w:pos="360"/>
              </w:tabs>
              <w:spacing w:line="240" w:lineRule="auto"/>
              <w:jc w:val="center"/>
              <w:rPr>
                <w:rFonts w:hAnsi="宋体" w:cs="宋体"/>
                <w:sz w:val="24"/>
                <w:szCs w:val="24"/>
              </w:rPr>
            </w:pPr>
            <w:r>
              <w:rPr>
                <w:rFonts w:hint="eastAsia" w:hAnsi="宋体" w:cs="仿宋_GB2312"/>
                <w:bCs/>
                <w:sz w:val="24"/>
              </w:rPr>
              <w:t>40日历天</w:t>
            </w:r>
          </w:p>
        </w:tc>
      </w:tr>
    </w:tbl>
    <w:p>
      <w:pPr>
        <w:numPr>
          <w:ilvl w:val="0"/>
          <w:numId w:val="1"/>
        </w:numPr>
        <w:tabs>
          <w:tab w:val="center" w:pos="4415"/>
        </w:tabs>
        <w:snapToGrid w:val="0"/>
        <w:spacing w:line="500" w:lineRule="exact"/>
        <w:rPr>
          <w:rFonts w:hAnsi="宋体" w:cs="宋体"/>
          <w:sz w:val="24"/>
          <w:szCs w:val="24"/>
        </w:rPr>
      </w:pPr>
      <w:r>
        <w:rPr>
          <w:rFonts w:hint="eastAsia" w:hAnsi="宋体" w:cs="宋体"/>
          <w:sz w:val="24"/>
          <w:szCs w:val="24"/>
          <w:shd w:val="clear" w:color="auto" w:fill="FFFFFF"/>
          <w:lang w:bidi="ar"/>
        </w:rPr>
        <w:t>发布招标公告、递交投标文件时间、开标时间：</w:t>
      </w:r>
    </w:p>
    <w:p>
      <w:pPr>
        <w:numPr>
          <w:ilvl w:val="0"/>
          <w:numId w:val="2"/>
        </w:numPr>
        <w:snapToGrid w:val="0"/>
        <w:spacing w:line="500" w:lineRule="exact"/>
        <w:rPr>
          <w:rFonts w:hAnsi="宋体" w:cs="宋体"/>
          <w:sz w:val="24"/>
          <w:szCs w:val="24"/>
        </w:rPr>
      </w:pPr>
      <w:r>
        <w:rPr>
          <w:rFonts w:hint="eastAsia" w:hAnsi="宋体" w:cs="宋体"/>
          <w:sz w:val="24"/>
          <w:szCs w:val="24"/>
        </w:rPr>
        <w:t>发布招标公告时间：</w:t>
      </w:r>
      <w:r>
        <w:rPr>
          <w:rFonts w:hint="eastAsia" w:hAnsi="宋体" w:cs="宋体"/>
          <w:sz w:val="24"/>
          <w:szCs w:val="24"/>
          <w:shd w:val="clear" w:color="auto" w:fill="FFFFFF"/>
        </w:rPr>
        <w:t>2022年</w:t>
      </w:r>
      <w:r>
        <w:rPr>
          <w:rFonts w:hint="eastAsia" w:hAnsi="宋体" w:cs="宋体"/>
          <w:sz w:val="24"/>
          <w:szCs w:val="24"/>
          <w:shd w:val="clear" w:color="auto" w:fill="FFFFFF"/>
          <w:lang w:val="en-US" w:eastAsia="zh-CN"/>
        </w:rPr>
        <w:t>5</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17</w:t>
      </w:r>
      <w:r>
        <w:rPr>
          <w:rFonts w:hint="eastAsia" w:hAnsi="宋体" w:cs="宋体"/>
          <w:sz w:val="24"/>
          <w:szCs w:val="24"/>
          <w:shd w:val="clear" w:color="auto" w:fill="FFFFFF"/>
        </w:rPr>
        <w:t>日至2022年</w:t>
      </w:r>
      <w:r>
        <w:rPr>
          <w:rFonts w:hint="eastAsia" w:hAnsi="宋体" w:cs="宋体"/>
          <w:sz w:val="24"/>
          <w:szCs w:val="24"/>
          <w:shd w:val="clear" w:color="auto" w:fill="FFFFFF"/>
          <w:lang w:val="en-US" w:eastAsia="zh-CN"/>
        </w:rPr>
        <w:t>5</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23</w:t>
      </w:r>
      <w:r>
        <w:rPr>
          <w:rFonts w:hint="eastAsia" w:hAnsi="宋体" w:cs="宋体"/>
          <w:sz w:val="24"/>
          <w:szCs w:val="24"/>
          <w:shd w:val="clear" w:color="auto" w:fill="FFFFFF"/>
        </w:rPr>
        <w:t>日</w:t>
      </w:r>
    </w:p>
    <w:p>
      <w:pPr>
        <w:numPr>
          <w:ilvl w:val="0"/>
          <w:numId w:val="2"/>
        </w:numPr>
        <w:snapToGrid w:val="0"/>
        <w:spacing w:line="500" w:lineRule="exact"/>
        <w:rPr>
          <w:rFonts w:hAnsi="宋体" w:cs="宋体"/>
          <w:sz w:val="24"/>
          <w:szCs w:val="24"/>
        </w:rPr>
      </w:pPr>
      <w:r>
        <w:rPr>
          <w:rFonts w:hint="eastAsia" w:hAnsi="宋体" w:cs="宋体"/>
          <w:sz w:val="24"/>
          <w:szCs w:val="24"/>
        </w:rPr>
        <w:t>递交投标文件时间：</w:t>
      </w:r>
      <w:r>
        <w:rPr>
          <w:rFonts w:hint="eastAsia" w:hAnsi="宋体" w:cs="宋体"/>
          <w:sz w:val="24"/>
          <w:szCs w:val="24"/>
          <w:shd w:val="clear" w:color="auto" w:fill="FFFFFF"/>
        </w:rPr>
        <w:t>2022年</w:t>
      </w:r>
      <w:r>
        <w:rPr>
          <w:rFonts w:hint="eastAsia" w:hAnsi="宋体" w:cs="宋体"/>
          <w:sz w:val="24"/>
          <w:szCs w:val="24"/>
          <w:shd w:val="clear" w:color="auto" w:fill="FFFFFF"/>
          <w:lang w:val="en-US" w:eastAsia="zh-CN"/>
        </w:rPr>
        <w:t>6</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7</w:t>
      </w:r>
      <w:r>
        <w:rPr>
          <w:rFonts w:hint="eastAsia" w:hAnsi="宋体" w:cs="宋体"/>
          <w:sz w:val="24"/>
          <w:szCs w:val="24"/>
          <w:shd w:val="clear" w:color="auto" w:fill="FFFFFF"/>
        </w:rPr>
        <w:t>日</w:t>
      </w:r>
      <w:r>
        <w:rPr>
          <w:rFonts w:hint="eastAsia" w:hAnsi="宋体" w:cs="宋体"/>
          <w:sz w:val="24"/>
          <w:szCs w:val="24"/>
          <w:shd w:val="clear" w:color="auto" w:fill="FFFFFF"/>
          <w:lang w:val="en-US" w:eastAsia="zh-CN"/>
        </w:rPr>
        <w:t>14</w:t>
      </w:r>
      <w:r>
        <w:rPr>
          <w:rFonts w:hint="eastAsia" w:hAnsi="宋体" w:cs="宋体"/>
          <w:sz w:val="24"/>
          <w:szCs w:val="24"/>
        </w:rPr>
        <w:t>时</w:t>
      </w:r>
      <w:r>
        <w:rPr>
          <w:rFonts w:hint="eastAsia" w:hAnsi="宋体" w:cs="宋体"/>
          <w:sz w:val="24"/>
          <w:szCs w:val="24"/>
          <w:shd w:val="clear" w:color="auto" w:fill="FFFFFF"/>
          <w:lang w:val="en-US" w:eastAsia="zh-CN"/>
        </w:rPr>
        <w:t>30</w:t>
      </w:r>
      <w:r>
        <w:rPr>
          <w:rFonts w:hint="eastAsia" w:hAnsi="宋体" w:cs="宋体"/>
          <w:sz w:val="24"/>
          <w:szCs w:val="24"/>
        </w:rPr>
        <w:t>分至</w:t>
      </w:r>
      <w:r>
        <w:rPr>
          <w:rFonts w:hint="eastAsia" w:hAnsi="宋体" w:cs="宋体"/>
          <w:sz w:val="24"/>
          <w:szCs w:val="24"/>
          <w:shd w:val="clear" w:color="auto" w:fill="FFFFFF"/>
        </w:rPr>
        <w:t>2022年</w:t>
      </w:r>
      <w:r>
        <w:rPr>
          <w:rFonts w:hint="eastAsia" w:hAnsi="宋体" w:cs="宋体"/>
          <w:sz w:val="24"/>
          <w:szCs w:val="24"/>
          <w:shd w:val="clear" w:color="auto" w:fill="FFFFFF"/>
          <w:lang w:val="en-US" w:eastAsia="zh-CN"/>
        </w:rPr>
        <w:t>6</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7</w:t>
      </w:r>
      <w:r>
        <w:rPr>
          <w:rFonts w:hint="eastAsia" w:hAnsi="宋体" w:cs="宋体"/>
          <w:sz w:val="24"/>
          <w:szCs w:val="24"/>
          <w:shd w:val="clear" w:color="auto" w:fill="FFFFFF"/>
        </w:rPr>
        <w:t>日</w:t>
      </w:r>
      <w:r>
        <w:rPr>
          <w:rFonts w:hint="eastAsia" w:hAnsi="宋体" w:cs="宋体"/>
          <w:sz w:val="24"/>
          <w:szCs w:val="24"/>
          <w:shd w:val="clear" w:color="auto" w:fill="FFFFFF"/>
          <w:lang w:val="en-US" w:eastAsia="zh-CN"/>
        </w:rPr>
        <w:t>15</w:t>
      </w:r>
      <w:r>
        <w:rPr>
          <w:rFonts w:hint="eastAsia" w:hAnsi="宋体" w:cs="宋体"/>
          <w:sz w:val="24"/>
          <w:szCs w:val="24"/>
        </w:rPr>
        <w:t>时</w:t>
      </w:r>
      <w:r>
        <w:rPr>
          <w:rFonts w:hint="eastAsia" w:hAnsi="宋体" w:cs="宋体"/>
          <w:sz w:val="24"/>
          <w:szCs w:val="24"/>
          <w:lang w:val="en-US" w:eastAsia="zh-CN"/>
        </w:rPr>
        <w:t>00</w:t>
      </w:r>
      <w:r>
        <w:rPr>
          <w:rFonts w:hint="eastAsia" w:hAnsi="宋体" w:cs="宋体"/>
          <w:sz w:val="24"/>
          <w:szCs w:val="24"/>
        </w:rPr>
        <w:t>分</w:t>
      </w:r>
    </w:p>
    <w:p>
      <w:pPr>
        <w:numPr>
          <w:ilvl w:val="0"/>
          <w:numId w:val="2"/>
        </w:numPr>
        <w:snapToGrid w:val="0"/>
        <w:spacing w:line="500" w:lineRule="exact"/>
        <w:rPr>
          <w:rFonts w:hAnsi="宋体" w:cs="宋体"/>
          <w:sz w:val="24"/>
          <w:szCs w:val="24"/>
        </w:rPr>
      </w:pPr>
      <w:r>
        <w:rPr>
          <w:rFonts w:hint="eastAsia" w:hAnsi="宋体" w:cs="宋体"/>
          <w:sz w:val="24"/>
          <w:szCs w:val="24"/>
        </w:rPr>
        <w:t>地点：湛江市开发区乐山东路35号银隆广场A2403室。</w:t>
      </w:r>
    </w:p>
    <w:p>
      <w:pPr>
        <w:numPr>
          <w:ilvl w:val="0"/>
          <w:numId w:val="2"/>
        </w:numPr>
        <w:snapToGrid w:val="0"/>
        <w:spacing w:line="500" w:lineRule="exact"/>
        <w:rPr>
          <w:rFonts w:hAnsi="宋体" w:cs="宋体"/>
          <w:sz w:val="24"/>
          <w:szCs w:val="24"/>
        </w:rPr>
      </w:pPr>
      <w:r>
        <w:rPr>
          <w:rFonts w:hint="eastAsia" w:hAnsi="宋体" w:cs="宋体"/>
          <w:sz w:val="24"/>
          <w:szCs w:val="24"/>
        </w:rPr>
        <w:t>开标时间：</w:t>
      </w:r>
      <w:r>
        <w:rPr>
          <w:rFonts w:hint="eastAsia" w:hAnsi="宋体" w:cs="宋体"/>
          <w:sz w:val="24"/>
          <w:szCs w:val="24"/>
          <w:shd w:val="clear" w:color="auto" w:fill="FFFFFF"/>
        </w:rPr>
        <w:t>2022年</w:t>
      </w:r>
      <w:r>
        <w:rPr>
          <w:rFonts w:hint="eastAsia" w:hAnsi="宋体" w:cs="宋体"/>
          <w:sz w:val="24"/>
          <w:szCs w:val="24"/>
          <w:shd w:val="clear" w:color="auto" w:fill="FFFFFF"/>
          <w:lang w:val="en-US" w:eastAsia="zh-CN"/>
        </w:rPr>
        <w:t>6</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7</w:t>
      </w:r>
      <w:r>
        <w:rPr>
          <w:rFonts w:hint="eastAsia" w:hAnsi="宋体" w:cs="宋体"/>
          <w:sz w:val="24"/>
          <w:szCs w:val="24"/>
          <w:shd w:val="clear" w:color="auto" w:fill="FFFFFF"/>
        </w:rPr>
        <w:t>日</w:t>
      </w:r>
      <w:r>
        <w:rPr>
          <w:rFonts w:hint="eastAsia" w:hAnsi="宋体" w:cs="宋体"/>
          <w:sz w:val="24"/>
          <w:szCs w:val="24"/>
          <w:shd w:val="clear" w:color="auto" w:fill="FFFFFF"/>
          <w:lang w:val="en-US" w:eastAsia="zh-CN"/>
        </w:rPr>
        <w:t>15</w:t>
      </w:r>
      <w:r>
        <w:rPr>
          <w:rFonts w:hint="eastAsia" w:hAnsi="宋体" w:cs="宋体"/>
          <w:sz w:val="24"/>
          <w:szCs w:val="24"/>
        </w:rPr>
        <w:t>时</w:t>
      </w:r>
      <w:r>
        <w:rPr>
          <w:rFonts w:hint="eastAsia" w:hAnsi="宋体" w:cs="宋体"/>
          <w:sz w:val="24"/>
          <w:szCs w:val="24"/>
          <w:shd w:val="clear" w:color="auto" w:fill="FFFFFF"/>
          <w:lang w:val="en-US" w:eastAsia="zh-CN"/>
        </w:rPr>
        <w:t>00</w:t>
      </w:r>
      <w:r>
        <w:rPr>
          <w:rFonts w:hint="eastAsia" w:hAnsi="宋体" w:cs="宋体"/>
          <w:sz w:val="24"/>
          <w:szCs w:val="24"/>
        </w:rPr>
        <w:t>分。</w:t>
      </w:r>
    </w:p>
    <w:p>
      <w:pPr>
        <w:numPr>
          <w:ilvl w:val="0"/>
          <w:numId w:val="2"/>
        </w:numPr>
        <w:snapToGrid w:val="0"/>
        <w:spacing w:line="500" w:lineRule="exact"/>
        <w:rPr>
          <w:rFonts w:hAnsi="宋体" w:cs="宋体"/>
          <w:sz w:val="24"/>
          <w:szCs w:val="24"/>
        </w:rPr>
      </w:pPr>
      <w:r>
        <w:rPr>
          <w:rFonts w:hint="eastAsia" w:hAnsi="宋体" w:cs="宋体"/>
          <w:sz w:val="24"/>
          <w:szCs w:val="24"/>
        </w:rPr>
        <w:t>开标地点：湛江市开发区乐山东路35号银隆广场A2403室。</w:t>
      </w:r>
    </w:p>
    <w:p>
      <w:pPr>
        <w:numPr>
          <w:ilvl w:val="0"/>
          <w:numId w:val="2"/>
        </w:numPr>
        <w:snapToGrid w:val="0"/>
        <w:spacing w:line="500" w:lineRule="exact"/>
        <w:rPr>
          <w:rFonts w:hAnsi="宋体" w:cs="宋体"/>
          <w:sz w:val="24"/>
          <w:szCs w:val="24"/>
        </w:rPr>
      </w:pPr>
      <w:r>
        <w:rPr>
          <w:rFonts w:hint="eastAsia" w:hAnsi="宋体" w:cs="宋体"/>
          <w:sz w:val="24"/>
          <w:szCs w:val="24"/>
          <w:shd w:val="clear" w:color="auto" w:fill="FFFFFF"/>
          <w:lang w:bidi="ar"/>
        </w:rPr>
        <w:t>递交投标文件截止时间与开标时间是否有变化，请密切留意更正公告中的相关信息。</w:t>
      </w:r>
    </w:p>
    <w:p>
      <w:pPr>
        <w:numPr>
          <w:ilvl w:val="0"/>
          <w:numId w:val="1"/>
        </w:numPr>
        <w:tabs>
          <w:tab w:val="center" w:pos="4415"/>
        </w:tabs>
        <w:snapToGrid w:val="0"/>
        <w:spacing w:line="500" w:lineRule="exact"/>
        <w:rPr>
          <w:rFonts w:hAnsi="宋体" w:cs="宋体"/>
          <w:sz w:val="24"/>
          <w:szCs w:val="24"/>
        </w:rPr>
      </w:pPr>
      <w:r>
        <w:rPr>
          <w:rFonts w:hint="eastAsia" w:hAnsi="宋体" w:cs="宋体"/>
          <w:sz w:val="24"/>
          <w:szCs w:val="24"/>
        </w:rPr>
        <w:t>招标文件获取及办理投标登记手续：</w:t>
      </w:r>
    </w:p>
    <w:p>
      <w:pPr>
        <w:numPr>
          <w:ilvl w:val="0"/>
          <w:numId w:val="3"/>
        </w:numPr>
        <w:snapToGrid w:val="0"/>
        <w:spacing w:line="500" w:lineRule="exact"/>
        <w:rPr>
          <w:rFonts w:hAnsi="宋体" w:cs="宋体"/>
          <w:sz w:val="24"/>
          <w:szCs w:val="24"/>
          <w:shd w:val="clear" w:color="auto" w:fill="FFFFFF"/>
          <w:lang w:bidi="ar"/>
        </w:rPr>
      </w:pPr>
      <w:r>
        <w:rPr>
          <w:rFonts w:hint="eastAsia" w:hAnsi="宋体" w:cs="宋体"/>
          <w:sz w:val="24"/>
          <w:szCs w:val="24"/>
          <w:shd w:val="clear" w:color="auto" w:fill="FFFFFF"/>
          <w:lang w:bidi="ar"/>
        </w:rPr>
        <w:t>凡有意参加投标者，应当在</w:t>
      </w:r>
      <w:r>
        <w:rPr>
          <w:rFonts w:hint="eastAsia" w:hAnsi="宋体" w:cs="宋体"/>
          <w:sz w:val="24"/>
          <w:szCs w:val="24"/>
          <w:shd w:val="clear" w:color="auto" w:fill="FFFFFF"/>
        </w:rPr>
        <w:t>2022年</w:t>
      </w:r>
      <w:r>
        <w:rPr>
          <w:rFonts w:hint="eastAsia" w:hAnsi="宋体" w:cs="宋体"/>
          <w:sz w:val="24"/>
          <w:szCs w:val="24"/>
          <w:shd w:val="clear" w:color="auto" w:fill="FFFFFF"/>
          <w:lang w:val="en-US" w:eastAsia="zh-CN"/>
        </w:rPr>
        <w:t>5</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17</w:t>
      </w:r>
      <w:r>
        <w:rPr>
          <w:rFonts w:hint="eastAsia" w:hAnsi="宋体" w:cs="宋体"/>
          <w:sz w:val="24"/>
          <w:szCs w:val="24"/>
          <w:shd w:val="clear" w:color="auto" w:fill="FFFFFF"/>
        </w:rPr>
        <w:t>日至2022年</w:t>
      </w:r>
      <w:r>
        <w:rPr>
          <w:rFonts w:hint="eastAsia" w:hAnsi="宋体" w:cs="宋体"/>
          <w:sz w:val="24"/>
          <w:szCs w:val="24"/>
          <w:shd w:val="clear" w:color="auto" w:fill="FFFFFF"/>
          <w:lang w:val="en-US" w:eastAsia="zh-CN"/>
        </w:rPr>
        <w:t>5</w:t>
      </w:r>
      <w:r>
        <w:rPr>
          <w:rFonts w:hint="eastAsia" w:hAnsi="宋体" w:cs="宋体"/>
          <w:sz w:val="24"/>
          <w:szCs w:val="24"/>
          <w:shd w:val="clear" w:color="auto" w:fill="FFFFFF"/>
        </w:rPr>
        <w:t>月</w:t>
      </w:r>
      <w:r>
        <w:rPr>
          <w:rFonts w:hint="eastAsia" w:hAnsi="宋体" w:cs="宋体"/>
          <w:sz w:val="24"/>
          <w:szCs w:val="24"/>
          <w:shd w:val="clear" w:color="auto" w:fill="FFFFFF"/>
          <w:lang w:val="en-US" w:eastAsia="zh-CN"/>
        </w:rPr>
        <w:t>23</w:t>
      </w:r>
      <w:r>
        <w:rPr>
          <w:rFonts w:hint="eastAsia" w:hAnsi="宋体" w:cs="宋体"/>
          <w:sz w:val="24"/>
          <w:szCs w:val="24"/>
          <w:shd w:val="clear" w:color="auto" w:fill="FFFFFF"/>
        </w:rPr>
        <w:t>日</w:t>
      </w:r>
      <w:r>
        <w:rPr>
          <w:rFonts w:hint="eastAsia" w:hAnsi="宋体" w:cs="宋体"/>
          <w:sz w:val="24"/>
          <w:szCs w:val="24"/>
          <w:shd w:val="clear" w:color="auto" w:fill="FFFFFF"/>
          <w:lang w:bidi="ar"/>
        </w:rPr>
        <w:t>期间（上午09:00至12:00,下午14:30至17:30，法定节假日除外）到广东有德招标采购有限公司（详细地址：</w:t>
      </w:r>
      <w:r>
        <w:rPr>
          <w:rFonts w:hint="eastAsia" w:hAnsi="宋体" w:cs="宋体"/>
          <w:sz w:val="24"/>
          <w:szCs w:val="24"/>
        </w:rPr>
        <w:t>湛江市开发区乐山东路35号银隆广场A2403室</w:t>
      </w:r>
      <w:r>
        <w:rPr>
          <w:rFonts w:hint="eastAsia" w:hAnsi="宋体" w:cs="宋体"/>
          <w:sz w:val="24"/>
          <w:szCs w:val="24"/>
          <w:shd w:val="clear" w:color="auto" w:fill="FFFFFF"/>
          <w:lang w:bidi="ar"/>
        </w:rPr>
        <w:t>，联系电话：</w:t>
      </w:r>
      <w:r>
        <w:rPr>
          <w:rFonts w:hint="eastAsia" w:hAnsi="宋体" w:cs="宋体"/>
          <w:color w:val="auto"/>
          <w:sz w:val="24"/>
          <w:szCs w:val="24"/>
          <w:u w:val="none"/>
          <w:lang w:val="en-US" w:eastAsia="zh-CN" w:bidi="ar"/>
        </w:rPr>
        <w:t xml:space="preserve">龙先生 </w:t>
      </w:r>
      <w:r>
        <w:rPr>
          <w:rFonts w:hint="eastAsia" w:hAnsi="宋体" w:cs="宋体"/>
          <w:color w:val="auto"/>
          <w:sz w:val="24"/>
          <w:szCs w:val="24"/>
          <w:u w:val="none"/>
        </w:rPr>
        <w:t>倪小姐</w:t>
      </w:r>
      <w:r>
        <w:rPr>
          <w:rFonts w:hint="eastAsia" w:hAnsi="宋体" w:cs="宋体"/>
          <w:color w:val="FF0000"/>
          <w:sz w:val="24"/>
          <w:szCs w:val="24"/>
          <w:lang w:val="en-US" w:eastAsia="zh-CN" w:bidi="ar"/>
        </w:rPr>
        <w:t xml:space="preserve"> </w:t>
      </w:r>
      <w:r>
        <w:rPr>
          <w:rFonts w:hint="eastAsia" w:hAnsi="宋体" w:cs="宋体"/>
          <w:sz w:val="24"/>
          <w:szCs w:val="24"/>
          <w:shd w:val="clear" w:color="auto" w:fill="FFFFFF"/>
          <w:lang w:bidi="ar"/>
        </w:rPr>
        <w:t>0759-2286672）</w:t>
      </w:r>
    </w:p>
    <w:p>
      <w:pPr>
        <w:numPr>
          <w:ilvl w:val="0"/>
          <w:numId w:val="3"/>
        </w:numPr>
        <w:snapToGrid w:val="0"/>
        <w:spacing w:line="500" w:lineRule="exact"/>
        <w:rPr>
          <w:rFonts w:hAnsi="宋体" w:cs="宋体"/>
          <w:sz w:val="24"/>
          <w:szCs w:val="24"/>
          <w:shd w:val="clear" w:color="auto" w:fill="FFFFFF"/>
          <w:lang w:bidi="ar"/>
        </w:rPr>
      </w:pPr>
      <w:r>
        <w:rPr>
          <w:rFonts w:hint="eastAsia" w:hAnsi="宋体" w:cs="宋体"/>
          <w:sz w:val="24"/>
          <w:szCs w:val="24"/>
          <w:shd w:val="clear" w:color="auto" w:fill="FFFFFF"/>
          <w:lang w:bidi="ar"/>
        </w:rPr>
        <w:t>招标文件费用：每份300元，在办理投标登记手续时缴纳，售后不退。</w:t>
      </w:r>
    </w:p>
    <w:p>
      <w:pPr>
        <w:numPr>
          <w:ilvl w:val="0"/>
          <w:numId w:val="3"/>
        </w:numPr>
        <w:wordWrap w:val="0"/>
        <w:topLinePunct/>
        <w:snapToGrid w:val="0"/>
        <w:spacing w:line="500" w:lineRule="exact"/>
        <w:rPr>
          <w:rFonts w:hAnsi="宋体" w:cs="宋体"/>
          <w:sz w:val="24"/>
          <w:szCs w:val="24"/>
          <w:shd w:val="clear" w:color="auto" w:fill="FFFFFF"/>
          <w:lang w:bidi="ar"/>
        </w:rPr>
      </w:pPr>
      <w:r>
        <w:rPr>
          <w:rFonts w:hint="eastAsia" w:hAnsi="宋体" w:cs="宋体"/>
          <w:sz w:val="24"/>
          <w:szCs w:val="24"/>
          <w:shd w:val="clear" w:color="auto" w:fill="FFFFFF"/>
          <w:lang w:bidi="ar"/>
        </w:rPr>
        <w:t>现场领购招标文件者，登陆广东有德招标采购有限公司（http://www.youde.net）下载《投标登记表》，填写相关信息并加盖投标人公章到招标代理机构处登记，并领购招标文件。</w:t>
      </w:r>
    </w:p>
    <w:p>
      <w:pPr>
        <w:numPr>
          <w:ilvl w:val="0"/>
          <w:numId w:val="3"/>
        </w:numPr>
        <w:wordWrap w:val="0"/>
        <w:topLinePunct/>
        <w:snapToGrid w:val="0"/>
        <w:spacing w:line="500" w:lineRule="exact"/>
        <w:rPr>
          <w:rFonts w:cs="宋体"/>
          <w:sz w:val="24"/>
        </w:rPr>
      </w:pPr>
      <w:r>
        <w:rPr>
          <w:rFonts w:hint="eastAsia" w:hAnsi="宋体" w:cs="宋体"/>
          <w:sz w:val="24"/>
          <w:szCs w:val="24"/>
          <w:shd w:val="clear" w:color="auto" w:fill="FFFFFF"/>
          <w:lang w:bidi="ar"/>
        </w:rPr>
        <w:t>线上领购招标文件者，登陆广东有德招标采购有限公司（http://www.youde.net）下载《投标登记表》，填写相关信息并加盖投标人公章后扫描发至招标代理机构邮箱（E－mail：YDZBZW@163.com），经招标代理机构工作人员确认后办理相关手续</w:t>
      </w:r>
      <w:r>
        <w:rPr>
          <w:rFonts w:hint="eastAsia" w:cs="宋体"/>
          <w:sz w:val="24"/>
        </w:rPr>
        <w:t>。</w:t>
      </w:r>
    </w:p>
    <w:p>
      <w:pPr>
        <w:numPr>
          <w:ilvl w:val="0"/>
          <w:numId w:val="3"/>
        </w:numPr>
        <w:snapToGrid w:val="0"/>
        <w:spacing w:line="500" w:lineRule="exact"/>
        <w:rPr>
          <w:rFonts w:hAnsi="宋体" w:cs="宋体"/>
          <w:sz w:val="24"/>
          <w:szCs w:val="24"/>
        </w:rPr>
      </w:pPr>
      <w:r>
        <w:rPr>
          <w:rFonts w:hint="eastAsia" w:hAnsi="宋体" w:cs="宋体"/>
          <w:sz w:val="24"/>
          <w:szCs w:val="24"/>
          <w:shd w:val="clear" w:color="auto" w:fill="FFFFFF"/>
          <w:lang w:bidi="ar"/>
        </w:rPr>
        <w:t>招标文件费用转至以下账户</w:t>
      </w:r>
      <w:r>
        <w:rPr>
          <w:rFonts w:hint="eastAsia" w:hAnsi="宋体" w:cs="宋体"/>
          <w:sz w:val="24"/>
          <w:szCs w:val="24"/>
        </w:rPr>
        <w:t>：</w:t>
      </w:r>
    </w:p>
    <w:p>
      <w:pPr>
        <w:numPr>
          <w:ilvl w:val="0"/>
          <w:numId w:val="4"/>
        </w:numPr>
        <w:tabs>
          <w:tab w:val="left" w:pos="425"/>
          <w:tab w:val="clear" w:pos="0"/>
        </w:tabs>
        <w:snapToGrid w:val="0"/>
        <w:spacing w:line="500" w:lineRule="exact"/>
        <w:rPr>
          <w:rFonts w:hAnsi="宋体" w:cs="宋体"/>
          <w:bCs/>
          <w:sz w:val="24"/>
          <w:szCs w:val="24"/>
        </w:rPr>
      </w:pPr>
      <w:r>
        <w:rPr>
          <w:rFonts w:hint="eastAsia" w:hAnsi="宋体" w:cs="宋体"/>
          <w:bCs/>
          <w:sz w:val="24"/>
          <w:szCs w:val="24"/>
        </w:rPr>
        <w:t>开户银行名称：工商银行湛江第二支行</w:t>
      </w:r>
    </w:p>
    <w:p>
      <w:pPr>
        <w:numPr>
          <w:ilvl w:val="0"/>
          <w:numId w:val="4"/>
        </w:numPr>
        <w:tabs>
          <w:tab w:val="left" w:pos="425"/>
          <w:tab w:val="clear" w:pos="0"/>
        </w:tabs>
        <w:snapToGrid w:val="0"/>
        <w:spacing w:line="500" w:lineRule="exact"/>
        <w:rPr>
          <w:rFonts w:hAnsi="宋体" w:cs="宋体"/>
          <w:bCs/>
          <w:sz w:val="24"/>
          <w:szCs w:val="24"/>
        </w:rPr>
      </w:pPr>
      <w:r>
        <w:rPr>
          <w:rFonts w:hint="eastAsia" w:hAnsi="宋体" w:cs="宋体"/>
          <w:bCs/>
          <w:sz w:val="24"/>
          <w:szCs w:val="24"/>
        </w:rPr>
        <w:t>单位名称：广东有德招标采购有限公司湛江分公司</w:t>
      </w:r>
    </w:p>
    <w:p>
      <w:pPr>
        <w:numPr>
          <w:ilvl w:val="0"/>
          <w:numId w:val="4"/>
        </w:numPr>
        <w:tabs>
          <w:tab w:val="left" w:pos="425"/>
          <w:tab w:val="clear" w:pos="0"/>
        </w:tabs>
        <w:snapToGrid w:val="0"/>
        <w:spacing w:line="500" w:lineRule="exact"/>
        <w:rPr>
          <w:rFonts w:hAnsi="宋体" w:cs="宋体"/>
          <w:sz w:val="24"/>
          <w:szCs w:val="24"/>
          <w:shd w:val="clear" w:color="auto" w:fill="FFFFFF"/>
          <w:lang w:bidi="ar"/>
        </w:rPr>
      </w:pPr>
      <w:r>
        <w:rPr>
          <w:rFonts w:hint="eastAsia" w:hAnsi="宋体" w:cs="宋体"/>
          <w:bCs/>
          <w:sz w:val="24"/>
          <w:szCs w:val="24"/>
        </w:rPr>
        <w:t xml:space="preserve">账号：2015 0247 0900 0027 730 </w:t>
      </w:r>
    </w:p>
    <w:p>
      <w:pPr>
        <w:numPr>
          <w:ilvl w:val="0"/>
          <w:numId w:val="1"/>
        </w:numPr>
        <w:tabs>
          <w:tab w:val="center" w:pos="4415"/>
        </w:tabs>
        <w:snapToGrid w:val="0"/>
        <w:spacing w:line="500" w:lineRule="exact"/>
        <w:rPr>
          <w:rFonts w:hAnsi="宋体" w:cs="宋体"/>
          <w:sz w:val="24"/>
          <w:szCs w:val="24"/>
        </w:rPr>
      </w:pPr>
      <w:r>
        <w:rPr>
          <w:rFonts w:hint="eastAsia" w:hAnsi="宋体" w:cs="宋体"/>
          <w:sz w:val="24"/>
          <w:szCs w:val="24"/>
        </w:rPr>
        <w:t>投标人合格条件：</w:t>
      </w:r>
    </w:p>
    <w:p>
      <w:pPr>
        <w:numPr>
          <w:ilvl w:val="0"/>
          <w:numId w:val="5"/>
        </w:numPr>
        <w:snapToGrid w:val="0"/>
        <w:spacing w:line="500" w:lineRule="exact"/>
        <w:ind w:left="-335" w:firstLine="675"/>
      </w:pPr>
      <w:r>
        <w:rPr>
          <w:rFonts w:hint="eastAsia" w:hAnsi="宋体"/>
          <w:sz w:val="24"/>
        </w:rPr>
        <w:t>投标人具备机电工程施工总承包三级及以上资质或</w:t>
      </w:r>
      <w:r>
        <w:rPr>
          <w:rFonts w:hAnsi="宋体"/>
          <w:sz w:val="24"/>
        </w:rPr>
        <w:t>建筑机电安装工程专业承包</w:t>
      </w:r>
      <w:r>
        <w:rPr>
          <w:rFonts w:hint="eastAsia" w:hAnsi="宋体"/>
          <w:sz w:val="24"/>
        </w:rPr>
        <w:t>三级及以上资质</w:t>
      </w:r>
      <w:r>
        <w:rPr>
          <w:rFonts w:hint="eastAsia" w:hAnsi="宋体"/>
          <w:sz w:val="24"/>
          <w:lang w:eastAsia="zh-CN"/>
        </w:rPr>
        <w:t>，</w:t>
      </w:r>
      <w:r>
        <w:rPr>
          <w:rFonts w:hint="eastAsia" w:hAnsi="宋体"/>
          <w:sz w:val="24"/>
        </w:rPr>
        <w:t>且</w:t>
      </w:r>
      <w:r>
        <w:rPr>
          <w:rFonts w:hint="eastAsia" w:hAnsi="宋体" w:cs="宋体"/>
          <w:sz w:val="24"/>
        </w:rPr>
        <w:t>具</w:t>
      </w:r>
      <w:r>
        <w:rPr>
          <w:rFonts w:hint="eastAsia" w:hAnsi="宋体"/>
          <w:sz w:val="24"/>
        </w:rPr>
        <w:t>备</w:t>
      </w:r>
      <w:r>
        <w:rPr>
          <w:rFonts w:hint="eastAsia" w:hAnsi="宋体" w:cs="宋体"/>
          <w:sz w:val="24"/>
        </w:rPr>
        <w:t>国家电力监管委员会核发的《承装（修、试）电力设施许可证》承装类三级、承修类三级、承试类三级</w:t>
      </w:r>
      <w:r>
        <w:rPr>
          <w:rFonts w:hint="eastAsia" w:hAnsi="宋体"/>
          <w:sz w:val="24"/>
        </w:rPr>
        <w:t>及</w:t>
      </w:r>
      <w:r>
        <w:rPr>
          <w:rFonts w:hint="eastAsia" w:hAnsi="宋体" w:cs="宋体"/>
          <w:sz w:val="24"/>
        </w:rPr>
        <w:t>以上资格</w:t>
      </w:r>
      <w:r>
        <w:rPr>
          <w:rFonts w:hint="eastAsia" w:hAnsi="宋体" w:cs="宋体"/>
          <w:sz w:val="24"/>
          <w:shd w:val="clear" w:color="auto" w:fill="FFFFFF"/>
        </w:rPr>
        <w:t>。</w:t>
      </w:r>
    </w:p>
    <w:p>
      <w:pPr>
        <w:numPr>
          <w:ilvl w:val="0"/>
          <w:numId w:val="5"/>
        </w:numPr>
        <w:snapToGrid w:val="0"/>
        <w:spacing w:line="500" w:lineRule="exact"/>
        <w:ind w:left="-335" w:firstLine="675"/>
      </w:pPr>
      <w:r>
        <w:rPr>
          <w:rFonts w:hint="eastAsia" w:hAnsi="宋体" w:cs="宋体"/>
          <w:sz w:val="24"/>
        </w:rPr>
        <w:t>具</w:t>
      </w:r>
      <w:r>
        <w:rPr>
          <w:rFonts w:hint="eastAsia" w:hAnsi="宋体"/>
          <w:sz w:val="24"/>
        </w:rPr>
        <w:t>备</w:t>
      </w:r>
      <w:r>
        <w:rPr>
          <w:rFonts w:hint="eastAsia" w:hAnsi="宋体" w:cs="宋体"/>
          <w:sz w:val="24"/>
          <w:shd w:val="clear" w:color="auto" w:fill="FFFFFF"/>
        </w:rPr>
        <w:t>有效期内建设行政主管部门颁发的安全生产许可证。</w:t>
      </w:r>
    </w:p>
    <w:p>
      <w:pPr>
        <w:numPr>
          <w:ilvl w:val="0"/>
          <w:numId w:val="5"/>
        </w:numPr>
        <w:snapToGrid w:val="0"/>
        <w:spacing w:line="500" w:lineRule="exact"/>
        <w:ind w:left="-335" w:firstLine="675"/>
        <w:rPr>
          <w:rFonts w:hAnsi="宋体" w:cs="宋体"/>
          <w:sz w:val="24"/>
        </w:rPr>
      </w:pPr>
      <w:r>
        <w:rPr>
          <w:rFonts w:hint="eastAsia" w:hAnsi="宋体" w:cs="宋体"/>
          <w:sz w:val="24"/>
        </w:rPr>
        <w:t>项目负责人必须是投标单位人员，具有有效的机电工程专业二级（或以上）注册建造师资格（或广东省外注册的机电工程专业一级），且持有在有效期内的安全生产考核合格证书（B类）。 注：（根据广东省建设厅《关于明确省外二级建造师入粤注册和执业有关问题的通知》（粤建市函〔2011〕218号），二级建造师执业资格证书、注册证书仅限所在行政区域内有效，不得跨省执业。投标人应提供有效的二级建造师执业资格证书或提供省建设执业资格注册中心有效的电子注册证书。）</w:t>
      </w:r>
    </w:p>
    <w:p>
      <w:pPr>
        <w:numPr>
          <w:ilvl w:val="0"/>
          <w:numId w:val="5"/>
        </w:numPr>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投标人具有独立承担民事责任能力的在中华人民共和国境内注册的法人或其他组织（提供企业法人或者其他组织营业执照（或事业法人登记证或身份证等相关证明）副本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5"/>
        </w:numPr>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单位负责人为同一人的两个及两个以上法人，母公司、全资子公司或存在控股管理关系的不同单位，都不得在同一项目中同时投标；</w:t>
      </w:r>
    </w:p>
    <w:p>
      <w:pPr>
        <w:numPr>
          <w:ilvl w:val="0"/>
          <w:numId w:val="5"/>
        </w:numPr>
        <w:wordWrap w:val="0"/>
        <w:topLinePunct/>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投标人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w:t>
      </w:r>
      <w:r>
        <w:rPr>
          <w:rFonts w:hint="eastAsia" w:hAnsi="宋体" w:cs="宋体"/>
          <w:sz w:val="24"/>
        </w:rPr>
        <w:t>投标人投标时须提供截图并加盖公章，</w:t>
      </w:r>
      <w:r>
        <w:rPr>
          <w:rFonts w:hint="eastAsia" w:hAnsi="宋体" w:cs="宋体"/>
          <w:sz w:val="24"/>
          <w:szCs w:val="24"/>
          <w:shd w:val="clear" w:color="auto" w:fill="FFFFFF"/>
          <w:lang w:bidi="ar"/>
        </w:rPr>
        <w:t>以招标代理机构于投标截止日在“信用中国”网站（www.creditchina.gov.cn）及中国政府采购网（http://www.ccgp.gov.cn/）查询结果为准，如查询结果未显示存在失信记录，视为评审时未发现不良信用记录）</w:t>
      </w:r>
    </w:p>
    <w:p>
      <w:pPr>
        <w:numPr>
          <w:ilvl w:val="0"/>
          <w:numId w:val="5"/>
        </w:numPr>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投标人已按照招标公告附件一的内容签署盖章的投标申请人声明；</w:t>
      </w:r>
    </w:p>
    <w:p>
      <w:pPr>
        <w:numPr>
          <w:ilvl w:val="0"/>
          <w:numId w:val="5"/>
        </w:numPr>
        <w:snapToGrid w:val="0"/>
        <w:spacing w:line="500" w:lineRule="exact"/>
        <w:ind w:firstLine="675"/>
        <w:rPr>
          <w:rFonts w:hAnsi="宋体" w:cs="宋体"/>
          <w:sz w:val="24"/>
          <w:szCs w:val="24"/>
        </w:rPr>
      </w:pPr>
      <w:r>
        <w:rPr>
          <w:rFonts w:hint="eastAsia" w:hAnsi="宋体" w:cs="宋体"/>
          <w:sz w:val="24"/>
          <w:szCs w:val="24"/>
          <w:shd w:val="clear" w:color="auto" w:fill="FFFFFF"/>
          <w:lang w:bidi="ar"/>
        </w:rPr>
        <w:t>关于联合体投标：</w:t>
      </w:r>
      <w:r>
        <w:rPr>
          <w:rFonts w:hint="eastAsia" w:hAnsi="宋体" w:cs="宋体"/>
          <w:sz w:val="24"/>
          <w:szCs w:val="24"/>
        </w:rPr>
        <w:t>本项目不允许联合体投标。</w:t>
      </w:r>
    </w:p>
    <w:p>
      <w:pPr>
        <w:numPr>
          <w:ilvl w:val="0"/>
          <w:numId w:val="5"/>
        </w:numPr>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 xml:space="preserve">投标人已登记并领购本项目招标文件； </w:t>
      </w:r>
    </w:p>
    <w:p>
      <w:pPr>
        <w:numPr>
          <w:ilvl w:val="0"/>
          <w:numId w:val="5"/>
        </w:numPr>
        <w:snapToGrid w:val="0"/>
        <w:spacing w:line="500" w:lineRule="exact"/>
        <w:ind w:firstLine="675"/>
        <w:rPr>
          <w:rFonts w:hAnsi="宋体" w:cs="宋体"/>
          <w:sz w:val="24"/>
          <w:szCs w:val="24"/>
          <w:shd w:val="clear" w:color="auto" w:fill="FFFFFF"/>
          <w:lang w:bidi="ar"/>
        </w:rPr>
      </w:pPr>
      <w:r>
        <w:rPr>
          <w:rFonts w:hint="eastAsia" w:hAnsi="宋体" w:cs="宋体"/>
          <w:sz w:val="24"/>
          <w:szCs w:val="24"/>
          <w:shd w:val="clear" w:color="auto" w:fill="FFFFFF"/>
          <w:lang w:bidi="ar"/>
        </w:rPr>
        <w:t>投标人已递交投标保证金。</w:t>
      </w:r>
    </w:p>
    <w:p>
      <w:pPr>
        <w:numPr>
          <w:ilvl w:val="0"/>
          <w:numId w:val="1"/>
        </w:numPr>
        <w:tabs>
          <w:tab w:val="center" w:pos="4415"/>
        </w:tabs>
        <w:wordWrap w:val="0"/>
        <w:snapToGrid w:val="0"/>
        <w:spacing w:line="500" w:lineRule="exact"/>
        <w:rPr>
          <w:rFonts w:hAnsi="宋体" w:cs="宋体"/>
          <w:color w:val="auto"/>
          <w:sz w:val="24"/>
          <w:szCs w:val="24"/>
        </w:rPr>
      </w:pPr>
      <w:r>
        <w:rPr>
          <w:rFonts w:hint="eastAsia" w:hAnsi="宋体" w:cs="宋体"/>
          <w:sz w:val="24"/>
          <w:szCs w:val="24"/>
        </w:rPr>
        <w:t>本项目</w:t>
      </w:r>
      <w:r>
        <w:rPr>
          <w:rFonts w:hint="eastAsia" w:hAnsi="宋体" w:cs="宋体"/>
          <w:color w:val="auto"/>
          <w:sz w:val="24"/>
          <w:szCs w:val="24"/>
        </w:rPr>
        <w:t>需要举行集中现场勘查，由招标单位统一组织。如投标人有需要，可在规定的时间内委托1名代表进行现场勘察，逾期不候，详细规定如下：</w:t>
      </w:r>
    </w:p>
    <w:p>
      <w:pPr>
        <w:widowControl/>
        <w:numPr>
          <w:ilvl w:val="0"/>
          <w:numId w:val="6"/>
        </w:numPr>
        <w:tabs>
          <w:tab w:val="left" w:pos="0"/>
        </w:tabs>
        <w:adjustRightInd/>
        <w:snapToGrid w:val="0"/>
        <w:spacing w:line="500" w:lineRule="exact"/>
        <w:ind w:left="425" w:right="0" w:rightChars="0" w:hanging="85"/>
        <w:rPr>
          <w:rFonts w:hAnsi="宋体"/>
          <w:color w:val="auto"/>
          <w:sz w:val="24"/>
          <w:szCs w:val="24"/>
        </w:rPr>
      </w:pPr>
      <w:r>
        <w:rPr>
          <w:rFonts w:hint="eastAsia" w:hAnsi="宋体" w:cs="宋体"/>
          <w:color w:val="auto"/>
          <w:sz w:val="24"/>
          <w:szCs w:val="24"/>
          <w:lang w:bidi="ar"/>
        </w:rPr>
        <w:t>统一勘察</w:t>
      </w:r>
      <w:r>
        <w:rPr>
          <w:rFonts w:hint="eastAsia" w:hAnsi="宋体" w:cs="宋体"/>
          <w:color w:val="auto"/>
          <w:sz w:val="24"/>
          <w:szCs w:val="24"/>
          <w:shd w:val="clear" w:color="auto" w:fill="FFFFFF"/>
          <w:lang w:bidi="ar"/>
        </w:rPr>
        <w:t>时间</w:t>
      </w:r>
      <w:r>
        <w:rPr>
          <w:rFonts w:hint="eastAsia" w:hAnsi="宋体"/>
          <w:color w:val="auto"/>
          <w:sz w:val="24"/>
          <w:szCs w:val="24"/>
        </w:rPr>
        <w:t>：</w:t>
      </w:r>
      <w:r>
        <w:rPr>
          <w:rFonts w:hint="eastAsia" w:hAnsi="宋体" w:cs="宋体"/>
          <w:color w:val="auto"/>
          <w:sz w:val="24"/>
          <w:szCs w:val="24"/>
          <w:shd w:val="clear" w:color="auto" w:fill="FFFFFF"/>
        </w:rPr>
        <w:t>2022年</w:t>
      </w:r>
      <w:r>
        <w:rPr>
          <w:rFonts w:hint="eastAsia" w:hAnsi="宋体" w:cs="宋体"/>
          <w:color w:val="auto"/>
          <w:sz w:val="24"/>
          <w:szCs w:val="24"/>
          <w:shd w:val="clear" w:color="auto" w:fill="FFFFFF"/>
          <w:lang w:val="en-US" w:eastAsia="zh-CN"/>
        </w:rPr>
        <w:t>5</w:t>
      </w:r>
      <w:r>
        <w:rPr>
          <w:rFonts w:hint="eastAsia" w:hAnsi="宋体" w:cs="宋体"/>
          <w:color w:val="auto"/>
          <w:sz w:val="24"/>
          <w:szCs w:val="24"/>
          <w:shd w:val="clear" w:color="auto" w:fill="FFFFFF"/>
        </w:rPr>
        <w:t>月</w:t>
      </w:r>
      <w:r>
        <w:rPr>
          <w:rFonts w:hint="eastAsia" w:hAnsi="宋体" w:cs="宋体"/>
          <w:color w:val="auto"/>
          <w:sz w:val="24"/>
          <w:szCs w:val="24"/>
          <w:shd w:val="clear" w:color="auto" w:fill="FFFFFF"/>
          <w:lang w:val="en-US" w:eastAsia="zh-CN"/>
        </w:rPr>
        <w:t>25</w:t>
      </w:r>
      <w:r>
        <w:rPr>
          <w:rFonts w:hint="eastAsia" w:hAnsi="宋体" w:cs="宋体"/>
          <w:color w:val="auto"/>
          <w:sz w:val="24"/>
          <w:szCs w:val="24"/>
          <w:shd w:val="clear" w:color="auto" w:fill="FFFFFF"/>
        </w:rPr>
        <w:t>日</w:t>
      </w:r>
      <w:r>
        <w:rPr>
          <w:rFonts w:hint="eastAsia" w:hAnsi="宋体" w:cs="宋体"/>
          <w:color w:val="auto"/>
          <w:sz w:val="24"/>
          <w:szCs w:val="24"/>
          <w:shd w:val="clear" w:color="auto" w:fill="FFFFFF"/>
          <w:lang w:val="en-US" w:eastAsia="zh-CN"/>
        </w:rPr>
        <w:t>10</w:t>
      </w:r>
      <w:r>
        <w:rPr>
          <w:rFonts w:hint="eastAsia" w:hAnsi="宋体" w:cs="宋体"/>
          <w:color w:val="auto"/>
          <w:sz w:val="24"/>
          <w:szCs w:val="24"/>
        </w:rPr>
        <w:t>时</w:t>
      </w:r>
      <w:r>
        <w:rPr>
          <w:rFonts w:hint="eastAsia" w:hAnsi="宋体" w:cs="宋体"/>
          <w:color w:val="auto"/>
          <w:sz w:val="24"/>
          <w:szCs w:val="24"/>
          <w:shd w:val="clear" w:color="auto" w:fill="FFFFFF"/>
          <w:lang w:val="en-US" w:eastAsia="zh-CN"/>
        </w:rPr>
        <w:t>00</w:t>
      </w:r>
      <w:r>
        <w:rPr>
          <w:rFonts w:hint="eastAsia" w:hAnsi="宋体" w:cs="宋体"/>
          <w:color w:val="auto"/>
          <w:sz w:val="24"/>
          <w:szCs w:val="24"/>
        </w:rPr>
        <w:t>分</w:t>
      </w:r>
    </w:p>
    <w:p>
      <w:pPr>
        <w:widowControl/>
        <w:numPr>
          <w:ilvl w:val="0"/>
          <w:numId w:val="6"/>
        </w:numPr>
        <w:tabs>
          <w:tab w:val="left" w:pos="0"/>
        </w:tabs>
        <w:adjustRightInd/>
        <w:snapToGrid w:val="0"/>
        <w:spacing w:line="500" w:lineRule="exact"/>
        <w:ind w:left="425" w:right="0" w:rightChars="0" w:hanging="85"/>
        <w:rPr>
          <w:rFonts w:hAnsi="宋体" w:cs="宋体"/>
          <w:color w:val="auto"/>
          <w:sz w:val="24"/>
          <w:szCs w:val="24"/>
          <w:lang w:bidi="ar"/>
        </w:rPr>
      </w:pPr>
      <w:r>
        <w:rPr>
          <w:rFonts w:hint="eastAsia" w:hAnsi="宋体" w:cs="宋体"/>
          <w:color w:val="auto"/>
          <w:sz w:val="24"/>
          <w:szCs w:val="24"/>
          <w:lang w:bidi="ar"/>
        </w:rPr>
        <w:t>集合勘察地点：湛江市麻章区太平镇冠龙大道西一路1号湛江冠豪纸业有限公司</w:t>
      </w:r>
    </w:p>
    <w:p>
      <w:pPr>
        <w:widowControl/>
        <w:numPr>
          <w:ilvl w:val="0"/>
          <w:numId w:val="6"/>
        </w:numPr>
        <w:tabs>
          <w:tab w:val="left" w:pos="0"/>
        </w:tabs>
        <w:adjustRightInd/>
        <w:snapToGrid w:val="0"/>
        <w:spacing w:line="500" w:lineRule="exact"/>
        <w:ind w:left="425" w:right="0" w:rightChars="0" w:hanging="85"/>
        <w:rPr>
          <w:rFonts w:hAnsi="宋体" w:cs="宋体"/>
          <w:color w:val="auto"/>
          <w:sz w:val="24"/>
          <w:szCs w:val="24"/>
          <w:lang w:bidi="ar"/>
        </w:rPr>
      </w:pPr>
      <w:r>
        <w:rPr>
          <w:rFonts w:hint="eastAsia" w:hAnsi="宋体" w:cs="宋体"/>
          <w:color w:val="auto"/>
          <w:sz w:val="24"/>
          <w:szCs w:val="24"/>
          <w:lang w:bidi="ar"/>
        </w:rPr>
        <w:t>联</w:t>
      </w:r>
      <w:r>
        <w:rPr>
          <w:rFonts w:hAnsi="宋体" w:cs="宋体"/>
          <w:color w:val="auto"/>
          <w:sz w:val="24"/>
          <w:szCs w:val="24"/>
          <w:lang w:bidi="ar"/>
        </w:rPr>
        <w:t xml:space="preserve"> </w:t>
      </w:r>
      <w:r>
        <w:rPr>
          <w:rFonts w:hint="eastAsia" w:hAnsi="宋体" w:cs="宋体"/>
          <w:color w:val="auto"/>
          <w:sz w:val="24"/>
          <w:szCs w:val="24"/>
          <w:lang w:bidi="ar"/>
        </w:rPr>
        <w:t>系</w:t>
      </w:r>
      <w:r>
        <w:rPr>
          <w:rFonts w:hAnsi="宋体" w:cs="宋体"/>
          <w:color w:val="auto"/>
          <w:sz w:val="24"/>
          <w:szCs w:val="24"/>
          <w:lang w:bidi="ar"/>
        </w:rPr>
        <w:t xml:space="preserve"> </w:t>
      </w:r>
      <w:r>
        <w:rPr>
          <w:rFonts w:hint="eastAsia" w:hAnsi="宋体" w:cs="宋体"/>
          <w:color w:val="auto"/>
          <w:sz w:val="24"/>
          <w:szCs w:val="24"/>
          <w:lang w:bidi="ar"/>
        </w:rPr>
        <w:t>人：</w:t>
      </w:r>
      <w:r>
        <w:rPr>
          <w:rFonts w:hint="eastAsia" w:hAnsi="宋体" w:cs="宋体"/>
          <w:color w:val="auto"/>
          <w:sz w:val="24"/>
          <w:szCs w:val="24"/>
          <w:lang w:val="en-US" w:eastAsia="zh-CN" w:bidi="ar"/>
        </w:rPr>
        <w:t xml:space="preserve">龙先生  </w:t>
      </w:r>
      <w:r>
        <w:rPr>
          <w:rFonts w:hint="eastAsia" w:hAnsi="宋体" w:cs="宋体"/>
          <w:color w:val="auto"/>
          <w:sz w:val="24"/>
          <w:szCs w:val="24"/>
          <w:lang w:bidi="ar"/>
        </w:rPr>
        <w:t>倪小姐</w:t>
      </w:r>
      <w:r>
        <w:rPr>
          <w:rFonts w:hint="eastAsia" w:hAnsi="宋体" w:cs="宋体"/>
          <w:color w:val="auto"/>
          <w:sz w:val="24"/>
          <w:szCs w:val="24"/>
          <w:lang w:val="en-US" w:eastAsia="zh-CN" w:bidi="ar"/>
        </w:rPr>
        <w:t xml:space="preserve"> </w:t>
      </w:r>
    </w:p>
    <w:p>
      <w:pPr>
        <w:widowControl/>
        <w:numPr>
          <w:ilvl w:val="0"/>
          <w:numId w:val="6"/>
        </w:numPr>
        <w:tabs>
          <w:tab w:val="left" w:pos="0"/>
        </w:tabs>
        <w:adjustRightInd/>
        <w:snapToGrid w:val="0"/>
        <w:spacing w:line="500" w:lineRule="exact"/>
        <w:ind w:left="425" w:right="0" w:rightChars="0" w:hanging="85"/>
        <w:rPr>
          <w:rFonts w:hAnsi="宋体" w:cs="宋体"/>
          <w:color w:val="auto"/>
          <w:sz w:val="24"/>
          <w:szCs w:val="24"/>
          <w:lang w:bidi="ar"/>
        </w:rPr>
      </w:pPr>
      <w:r>
        <w:rPr>
          <w:rFonts w:hint="eastAsia" w:hAnsi="宋体" w:cs="宋体"/>
          <w:color w:val="auto"/>
          <w:sz w:val="24"/>
          <w:szCs w:val="24"/>
          <w:lang w:bidi="ar"/>
        </w:rPr>
        <w:t>联系电话</w:t>
      </w:r>
      <w:r>
        <w:rPr>
          <w:rFonts w:hint="eastAsia" w:hAnsi="宋体" w:cs="宋体"/>
          <w:color w:val="auto"/>
          <w:sz w:val="24"/>
          <w:szCs w:val="24"/>
          <w:lang w:eastAsia="zh-CN" w:bidi="ar"/>
        </w:rPr>
        <w:t>：0759-2286672</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参与项目现场踏勘人员需自带</w:t>
      </w:r>
      <w:r>
        <w:rPr>
          <w:rFonts w:hint="eastAsia" w:hAnsi="宋体" w:cs="宋体"/>
          <w:color w:val="auto"/>
          <w:sz w:val="24"/>
          <w:szCs w:val="24"/>
          <w:lang w:eastAsia="zh-CN" w:bidi="ar"/>
        </w:rPr>
        <w:t>营业执照复印件、</w:t>
      </w:r>
      <w:r>
        <w:rPr>
          <w:rFonts w:hint="eastAsia" w:hAnsi="宋体" w:cs="宋体"/>
          <w:color w:val="auto"/>
          <w:sz w:val="24"/>
          <w:szCs w:val="24"/>
          <w:lang w:bidi="ar"/>
        </w:rPr>
        <w:t>本人身份证原件和复印件，投标人委派的现场踏勘人员须持法人代表身份证复印件、法人授权委托书原件和授权代表身份证复印件（委托授权代表参加时必须提供）；</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参与项目现场踏勘人员进入场所前先验证“健康码”；</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参与项目现场踏勘人员来自省内外地的需提供医疗机构出具的</w:t>
      </w:r>
      <w:r>
        <w:rPr>
          <w:rFonts w:hAnsi="宋体" w:cs="宋体"/>
          <w:color w:val="auto"/>
          <w:sz w:val="24"/>
          <w:szCs w:val="24"/>
          <w:lang w:bidi="ar"/>
        </w:rPr>
        <w:t xml:space="preserve">3 </w:t>
      </w:r>
      <w:r>
        <w:rPr>
          <w:rFonts w:hint="eastAsia" w:hAnsi="宋体" w:cs="宋体"/>
          <w:color w:val="auto"/>
          <w:sz w:val="24"/>
          <w:szCs w:val="24"/>
          <w:lang w:bidi="ar"/>
        </w:rPr>
        <w:t>天内</w:t>
      </w:r>
      <w:r>
        <w:rPr>
          <w:rFonts w:hAnsi="宋体" w:cs="宋体"/>
          <w:color w:val="auto"/>
          <w:sz w:val="24"/>
          <w:szCs w:val="24"/>
          <w:lang w:bidi="ar"/>
        </w:rPr>
        <w:t>2</w:t>
      </w:r>
      <w:r>
        <w:rPr>
          <w:rFonts w:hint="eastAsia" w:hAnsi="宋体" w:cs="宋体"/>
          <w:color w:val="auto"/>
          <w:sz w:val="24"/>
          <w:szCs w:val="24"/>
          <w:lang w:bidi="ar"/>
        </w:rPr>
        <w:t>次核酸检测阴性报告；来自省外的需提供医疗机构出具的</w:t>
      </w:r>
      <w:r>
        <w:rPr>
          <w:rFonts w:hAnsi="宋体" w:cs="宋体"/>
          <w:color w:val="auto"/>
          <w:sz w:val="24"/>
          <w:szCs w:val="24"/>
          <w:lang w:bidi="ar"/>
        </w:rPr>
        <w:t>7天内3</w:t>
      </w:r>
      <w:r>
        <w:rPr>
          <w:rFonts w:hint="eastAsia" w:hAnsi="宋体" w:cs="宋体"/>
          <w:color w:val="auto"/>
          <w:sz w:val="24"/>
          <w:szCs w:val="24"/>
          <w:lang w:bidi="ar"/>
        </w:rPr>
        <w:t>次核酸检测阴性报告；</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参与项目现场踏勘人员需提供</w:t>
      </w:r>
      <w:r>
        <w:rPr>
          <w:rFonts w:hAnsi="宋体" w:cs="宋体"/>
          <w:color w:val="auto"/>
          <w:sz w:val="24"/>
          <w:szCs w:val="24"/>
          <w:lang w:bidi="ar"/>
        </w:rPr>
        <w:t xml:space="preserve">14 </w:t>
      </w:r>
      <w:r>
        <w:rPr>
          <w:rFonts w:hint="eastAsia" w:hAnsi="宋体" w:cs="宋体"/>
          <w:color w:val="auto"/>
          <w:sz w:val="24"/>
          <w:szCs w:val="24"/>
          <w:lang w:bidi="ar"/>
        </w:rPr>
        <w:t>天内没去过中、高风险防疫地区的“通信行程码”；</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参与项目现场踏勘人员现场体温检测不得高于</w:t>
      </w:r>
      <w:r>
        <w:rPr>
          <w:rFonts w:hAnsi="宋体" w:cs="宋体"/>
          <w:color w:val="auto"/>
          <w:sz w:val="24"/>
          <w:szCs w:val="24"/>
          <w:lang w:bidi="ar"/>
        </w:rPr>
        <w:t xml:space="preserve">37.3 </w:t>
      </w:r>
      <w:r>
        <w:rPr>
          <w:rFonts w:hint="eastAsia" w:hAnsi="宋体" w:cs="宋体"/>
          <w:color w:val="auto"/>
          <w:sz w:val="24"/>
          <w:szCs w:val="24"/>
          <w:lang w:bidi="ar"/>
        </w:rPr>
        <w:t>度；</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参与项目现场踏勘人员需自行到达踏勘现场所在地；</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参与项目现场踏勘人员需遵守场所的相关管理规定</w:t>
      </w:r>
      <w:r>
        <w:rPr>
          <w:rFonts w:hAnsi="宋体" w:cs="宋体"/>
          <w:color w:val="auto"/>
          <w:sz w:val="24"/>
          <w:szCs w:val="24"/>
          <w:lang w:bidi="ar"/>
        </w:rPr>
        <w:t xml:space="preserve">, </w:t>
      </w:r>
      <w:r>
        <w:rPr>
          <w:rFonts w:hint="eastAsia" w:hAnsi="宋体" w:cs="宋体"/>
          <w:color w:val="auto"/>
          <w:sz w:val="24"/>
          <w:szCs w:val="24"/>
          <w:lang w:bidi="ar"/>
        </w:rPr>
        <w:t>听从工作人员的现场安排。</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现场踏勘的费用由投标人自己承担。</w:t>
      </w:r>
    </w:p>
    <w:p>
      <w:pPr>
        <w:widowControl/>
        <w:numPr>
          <w:ilvl w:val="0"/>
          <w:numId w:val="6"/>
        </w:numPr>
        <w:tabs>
          <w:tab w:val="left" w:pos="0"/>
        </w:tabs>
        <w:adjustRightInd/>
        <w:snapToGrid w:val="0"/>
        <w:spacing w:line="500" w:lineRule="exact"/>
        <w:ind w:left="5" w:firstLine="335"/>
        <w:rPr>
          <w:rFonts w:hAnsi="宋体" w:cs="宋体"/>
          <w:color w:val="auto"/>
          <w:sz w:val="24"/>
          <w:szCs w:val="24"/>
          <w:lang w:bidi="ar"/>
        </w:rPr>
      </w:pPr>
      <w:r>
        <w:rPr>
          <w:rFonts w:hint="eastAsia" w:hAnsi="宋体" w:cs="宋体"/>
          <w:color w:val="auto"/>
          <w:sz w:val="24"/>
          <w:szCs w:val="24"/>
          <w:lang w:bidi="ar"/>
        </w:rPr>
        <w:t>采购人向投标人提供的有关现场的数据和资料，是采购人现有的能被投标人利用的资料，采购人对投标人做出的任何推论、理解和结论均不负责任。</w:t>
      </w:r>
    </w:p>
    <w:p>
      <w:pPr>
        <w:widowControl/>
        <w:numPr>
          <w:ilvl w:val="0"/>
          <w:numId w:val="6"/>
        </w:numPr>
        <w:tabs>
          <w:tab w:val="left" w:pos="0"/>
        </w:tabs>
        <w:snapToGrid w:val="0"/>
        <w:spacing w:line="500" w:lineRule="exact"/>
        <w:ind w:left="5" w:firstLine="335"/>
        <w:rPr>
          <w:color w:val="auto"/>
        </w:rPr>
      </w:pPr>
      <w:r>
        <w:rPr>
          <w:rFonts w:hint="eastAsia" w:hAnsi="宋体" w:cs="宋体"/>
          <w:color w:val="auto"/>
          <w:sz w:val="24"/>
          <w:szCs w:val="24"/>
          <w:lang w:bidi="ar"/>
        </w:rPr>
        <w:t>经采购人允许，投标人可为踏勘目的进入采购人的项目现场。在踏勘过程中，投标人及其代表必须承担进入现场后，由于他们的行为所造成的人身伤害（不管是否致命）、财产损失或损坏，以及其他任何原因造成的损失、损坏或费用，投标人不得因此让采购人承担有关的责任和蒙受损失。</w:t>
      </w:r>
    </w:p>
    <w:p>
      <w:pPr>
        <w:numPr>
          <w:ilvl w:val="0"/>
          <w:numId w:val="1"/>
        </w:numPr>
        <w:tabs>
          <w:tab w:val="center" w:pos="4415"/>
        </w:tabs>
        <w:wordWrap w:val="0"/>
        <w:snapToGrid w:val="0"/>
        <w:spacing w:line="500" w:lineRule="exact"/>
        <w:rPr>
          <w:rFonts w:hAnsi="宋体" w:cs="宋体"/>
          <w:color w:val="auto"/>
          <w:sz w:val="24"/>
          <w:szCs w:val="24"/>
        </w:rPr>
      </w:pPr>
      <w:r>
        <w:rPr>
          <w:rFonts w:hint="eastAsia" w:hAnsi="宋体" w:cs="宋体"/>
          <w:color w:val="auto"/>
          <w:sz w:val="24"/>
          <w:szCs w:val="24"/>
        </w:rPr>
        <w:t>本公告在</w:t>
      </w:r>
      <w:r>
        <w:rPr>
          <w:rFonts w:hint="eastAsia" w:hAnsi="宋体" w:cs="宋体"/>
          <w:color w:val="auto"/>
          <w:sz w:val="24"/>
          <w:szCs w:val="24"/>
          <w:u w:val="single"/>
        </w:rPr>
        <w:t>中国招标投标公共服务平台、广东有德招标采购有限公司网站</w:t>
      </w:r>
      <w:r>
        <w:rPr>
          <w:rFonts w:hint="eastAsia" w:hAnsi="宋体" w:cs="宋体"/>
          <w:color w:val="auto"/>
          <w:sz w:val="24"/>
          <w:szCs w:val="24"/>
          <w:u w:val="single"/>
          <w:lang w:eastAsia="zh-CN"/>
        </w:rPr>
        <w:t>（http://www.youde.net/）、广东冠豪高新技术股份有限公司官网（http://www.guanhao.com/）</w:t>
      </w:r>
      <w:r>
        <w:rPr>
          <w:rFonts w:hint="eastAsia" w:hAnsi="宋体" w:cs="宋体"/>
          <w:color w:val="auto"/>
          <w:sz w:val="24"/>
          <w:szCs w:val="24"/>
        </w:rPr>
        <w:t>发布，本公告的修改、补充，均在上述网站发布。</w:t>
      </w:r>
    </w:p>
    <w:p>
      <w:pPr>
        <w:snapToGrid w:val="0"/>
        <w:spacing w:line="500" w:lineRule="exact"/>
        <w:ind w:firstLine="537" w:firstLineChars="224"/>
        <w:jc w:val="right"/>
        <w:rPr>
          <w:rFonts w:ascii="Times New Roman"/>
          <w:color w:val="auto"/>
          <w:sz w:val="24"/>
        </w:rPr>
      </w:pPr>
    </w:p>
    <w:p>
      <w:pPr>
        <w:snapToGrid w:val="0"/>
        <w:spacing w:line="500" w:lineRule="exact"/>
        <w:ind w:firstLine="537" w:firstLineChars="224"/>
        <w:jc w:val="right"/>
        <w:rPr>
          <w:rFonts w:hAnsi="宋体" w:cs="宋体"/>
          <w:color w:val="auto"/>
          <w:sz w:val="24"/>
          <w:szCs w:val="24"/>
        </w:rPr>
      </w:pPr>
      <w:r>
        <w:rPr>
          <w:rFonts w:hint="eastAsia" w:hAnsi="宋体" w:cs="宋体"/>
          <w:color w:val="auto"/>
          <w:sz w:val="24"/>
          <w:szCs w:val="24"/>
        </w:rPr>
        <w:t>湛江冠豪纸业有限公司</w:t>
      </w:r>
    </w:p>
    <w:p>
      <w:pPr>
        <w:snapToGrid w:val="0"/>
        <w:spacing w:line="500" w:lineRule="exact"/>
        <w:ind w:firstLine="537" w:firstLineChars="224"/>
        <w:jc w:val="right"/>
        <w:rPr>
          <w:rFonts w:hAnsi="宋体" w:cs="宋体"/>
          <w:color w:val="auto"/>
          <w:sz w:val="24"/>
          <w:szCs w:val="24"/>
        </w:rPr>
      </w:pPr>
      <w:r>
        <w:rPr>
          <w:rFonts w:hint="eastAsia" w:hAnsi="宋体" w:cs="宋体"/>
          <w:color w:val="auto"/>
          <w:sz w:val="24"/>
          <w:szCs w:val="24"/>
        </w:rPr>
        <w:t>广东有德招标采购有限公司</w:t>
      </w:r>
    </w:p>
    <w:p>
      <w:pPr>
        <w:snapToGrid w:val="0"/>
        <w:spacing w:line="500" w:lineRule="exact"/>
        <w:jc w:val="right"/>
        <w:rPr>
          <w:rFonts w:hAnsi="宋体" w:cs="宋体"/>
          <w:sz w:val="24"/>
          <w:szCs w:val="24"/>
        </w:rPr>
      </w:pPr>
      <w:r>
        <w:rPr>
          <w:rFonts w:hint="eastAsia" w:hAnsi="宋体" w:cs="宋体"/>
          <w:sz w:val="24"/>
          <w:szCs w:val="24"/>
        </w:rPr>
        <w:t>2022年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16</w:t>
      </w:r>
      <w:r>
        <w:rPr>
          <w:rFonts w:hint="eastAsia" w:hAnsi="宋体" w:cs="宋体"/>
          <w:sz w:val="24"/>
          <w:szCs w:val="24"/>
        </w:rPr>
        <w:t>日</w:t>
      </w:r>
    </w:p>
    <w:p>
      <w:pPr>
        <w:pageBreakBefore/>
        <w:snapToGrid w:val="0"/>
        <w:spacing w:line="360" w:lineRule="auto"/>
        <w:jc w:val="left"/>
        <w:rPr>
          <w:rFonts w:hAnsi="宋体" w:cs="宋体"/>
          <w:b/>
          <w:bCs/>
          <w:sz w:val="24"/>
          <w:szCs w:val="24"/>
        </w:rPr>
      </w:pPr>
      <w:r>
        <w:rPr>
          <w:rFonts w:hint="eastAsia" w:hAnsi="宋体" w:cs="宋体"/>
          <w:b/>
          <w:bCs/>
          <w:sz w:val="24"/>
          <w:szCs w:val="24"/>
        </w:rPr>
        <w:t xml:space="preserve">附件一： </w:t>
      </w:r>
    </w:p>
    <w:p>
      <w:pPr>
        <w:widowControl/>
        <w:snapToGrid w:val="0"/>
        <w:spacing w:line="360" w:lineRule="auto"/>
        <w:jc w:val="center"/>
        <w:rPr>
          <w:rFonts w:hAnsi="宋体" w:cs="宋体"/>
          <w:b/>
          <w:sz w:val="24"/>
          <w:szCs w:val="24"/>
        </w:rPr>
      </w:pPr>
      <w:r>
        <w:rPr>
          <w:rFonts w:hint="eastAsia" w:hAnsi="宋体" w:cs="宋体"/>
          <w:b/>
          <w:sz w:val="24"/>
          <w:szCs w:val="24"/>
        </w:rPr>
        <w:t>投标申请人声明</w:t>
      </w:r>
    </w:p>
    <w:p>
      <w:pPr>
        <w:pStyle w:val="7"/>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本招标项目招标人及招标代理机构：</w:t>
      </w:r>
    </w:p>
    <w:p>
      <w:pPr>
        <w:pStyle w:val="7"/>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本公司就参加</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eastAsia="zh-CN"/>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投标工作，作出郑重声明：</w:t>
      </w:r>
    </w:p>
    <w:p>
      <w:pPr>
        <w:pStyle w:val="7"/>
        <w:numPr>
          <w:ilvl w:val="0"/>
          <w:numId w:val="7"/>
        </w:numPr>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本公司保证投标登记材料及其后提供的一切材料都是真实的。</w:t>
      </w:r>
    </w:p>
    <w:p>
      <w:pPr>
        <w:pStyle w:val="7"/>
        <w:numPr>
          <w:ilvl w:val="0"/>
          <w:numId w:val="7"/>
        </w:numPr>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本公司保证不与其他单位围标、串标，不出让投标资格，不向招标人或评标委员会成员行贿。</w:t>
      </w:r>
    </w:p>
    <w:p>
      <w:pPr>
        <w:pStyle w:val="7"/>
        <w:numPr>
          <w:ilvl w:val="0"/>
          <w:numId w:val="7"/>
        </w:numPr>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没有处于被责令停业的状态；没有处于被建设行政主管部门取消投标资格的处罚期内；没有处于财产被接管、冻结、破产的状态；在投标登记截止日期前三年内没有建设行政主管部门已书面认定的重大工程质量问题；在投标登记截止日期前三年内本公司没有弄虚作假骗取中标、围标串标行为。</w:t>
      </w:r>
    </w:p>
    <w:p>
      <w:pPr>
        <w:pStyle w:val="7"/>
        <w:numPr>
          <w:ilvl w:val="0"/>
          <w:numId w:val="7"/>
        </w:numPr>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 xml:space="preserve">本公司及其有隶属关系的机构，没有参加本项目的设计工作、招标文件编写及监理工作；本公司与承担本招标项目监理业务的单位没有隶属关系或其他利害关系。 </w:t>
      </w:r>
    </w:p>
    <w:p>
      <w:pPr>
        <w:pStyle w:val="7"/>
        <w:numPr>
          <w:ilvl w:val="0"/>
          <w:numId w:val="7"/>
        </w:numPr>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本公司在近三年内无不良行贿行为记录。</w:t>
      </w:r>
    </w:p>
    <w:p>
      <w:pPr>
        <w:pStyle w:val="7"/>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本公司违反上述保证，或本声明陈述与事实不符，经查实，本公司愿意接受公开通报，承担由此带来的后果。</w:t>
      </w:r>
    </w:p>
    <w:p>
      <w:pPr>
        <w:pStyle w:val="7"/>
        <w:adjustRightInd w:val="0"/>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特此声明</w:t>
      </w:r>
    </w:p>
    <w:p>
      <w:pPr>
        <w:pStyle w:val="8"/>
        <w:adjustRightInd w:val="0"/>
        <w:snapToGrid w:val="0"/>
        <w:ind w:left="0" w:right="0" w:firstLine="480" w:firstLineChars="200"/>
        <w:rPr>
          <w:rFonts w:ascii="宋体" w:hAnsi="宋体" w:eastAsia="宋体" w:cs="宋体"/>
          <w:color w:val="auto"/>
          <w:sz w:val="24"/>
          <w:szCs w:val="24"/>
        </w:rPr>
      </w:pPr>
      <w:r>
        <w:rPr>
          <w:rFonts w:hint="eastAsia" w:ascii="宋体" w:hAnsi="宋体" w:eastAsia="宋体"/>
          <w:color w:val="auto"/>
          <w:sz w:val="24"/>
          <w:szCs w:val="24"/>
        </w:rPr>
        <w:t xml:space="preserve">       </w:t>
      </w:r>
      <w:r>
        <w:rPr>
          <w:rFonts w:hint="eastAsia" w:ascii="宋体" w:hAnsi="宋体" w:eastAsia="宋体" w:cs="宋体"/>
          <w:color w:val="auto"/>
          <w:sz w:val="24"/>
          <w:szCs w:val="24"/>
        </w:rPr>
        <w:t xml:space="preserve">          声明企业 (企业公章)：</w:t>
      </w:r>
    </w:p>
    <w:p>
      <w:pPr>
        <w:pStyle w:val="7"/>
        <w:adjustRightInd w:val="0"/>
        <w:snapToGrid w:val="0"/>
        <w:ind w:firstLine="480" w:firstLineChars="200"/>
        <w:jc w:val="center"/>
        <w:rPr>
          <w:rFonts w:hint="eastAsia" w:hAnsi="宋体"/>
          <w:sz w:val="24"/>
          <w:szCs w:val="24"/>
        </w:rPr>
      </w:pPr>
      <w:r>
        <w:rPr>
          <w:rFonts w:hint="eastAsia" w:ascii="宋体" w:hAnsi="宋体" w:eastAsia="宋体" w:cs="宋体"/>
          <w:color w:val="auto"/>
          <w:sz w:val="24"/>
          <w:szCs w:val="24"/>
          <w:lang w:val="en-US" w:eastAsia="zh-CN" w:bidi="ar-SA"/>
        </w:rPr>
        <w:t xml:space="preserve">                   法定代表人签字或签章：</w:t>
      </w:r>
      <w:r>
        <w:rPr>
          <w:rFonts w:hint="eastAsia" w:hAnsi="宋体"/>
          <w:sz w:val="24"/>
          <w:szCs w:val="24"/>
        </w:rPr>
        <w:t xml:space="preserve"> </w:t>
      </w:r>
    </w:p>
    <w:p>
      <w:pPr>
        <w:pStyle w:val="7"/>
        <w:adjustRightInd w:val="0"/>
        <w:snapToGrid w:val="0"/>
        <w:ind w:firstLine="480" w:firstLineChars="200"/>
        <w:jc w:val="right"/>
        <w:rPr>
          <w:rFonts w:ascii="宋体" w:hAnsi="宋体" w:eastAsia="宋体" w:cs="宋体"/>
          <w:color w:val="auto"/>
          <w:sz w:val="24"/>
          <w:szCs w:val="24"/>
        </w:rPr>
      </w:pPr>
      <w:r>
        <w:rPr>
          <w:rFonts w:hint="eastAsia" w:ascii="宋体" w:hAnsi="宋体" w:eastAsia="宋体" w:cs="宋体"/>
          <w:color w:val="auto"/>
          <w:sz w:val="24"/>
          <w:szCs w:val="24"/>
        </w:rPr>
        <w:t>年   月   日</w:t>
      </w:r>
    </w:p>
    <w:p>
      <w:pPr>
        <w:adjustRightInd w:val="0"/>
        <w:snapToGrid w:val="0"/>
        <w:spacing w:line="360" w:lineRule="auto"/>
        <w:ind w:firstLine="480" w:firstLineChars="200"/>
        <w:rPr>
          <w:rFonts w:hAnsi="宋体"/>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7690B"/>
    <w:multiLevelType w:val="singleLevel"/>
    <w:tmpl w:val="B577690B"/>
    <w:lvl w:ilvl="0" w:tentative="0">
      <w:start w:val="1"/>
      <w:numFmt w:val="decimal"/>
      <w:suff w:val="nothing"/>
      <w:lvlText w:val="%1、"/>
      <w:lvlJc w:val="left"/>
      <w:pPr>
        <w:tabs>
          <w:tab w:val="left" w:pos="0"/>
        </w:tabs>
        <w:ind w:left="-114" w:firstLine="454"/>
      </w:pPr>
      <w:rPr>
        <w:rFonts w:hint="default" w:ascii="宋体" w:hAnsi="宋体" w:eastAsia="宋体" w:cs="宋体"/>
        <w:sz w:val="24"/>
        <w:szCs w:val="24"/>
      </w:rPr>
    </w:lvl>
  </w:abstractNum>
  <w:abstractNum w:abstractNumId="1">
    <w:nsid w:val="DF5A345C"/>
    <w:multiLevelType w:val="singleLevel"/>
    <w:tmpl w:val="DF5A345C"/>
    <w:lvl w:ilvl="0" w:tentative="0">
      <w:start w:val="1"/>
      <w:numFmt w:val="decimal"/>
      <w:lvlText w:val="%1、"/>
      <w:lvlJc w:val="left"/>
      <w:pPr>
        <w:tabs>
          <w:tab w:val="left" w:pos="420"/>
        </w:tabs>
        <w:ind w:left="425" w:hanging="425"/>
      </w:pPr>
      <w:rPr>
        <w:rFonts w:hint="default"/>
        <w:sz w:val="24"/>
        <w:szCs w:val="24"/>
      </w:rPr>
    </w:lvl>
  </w:abstractNum>
  <w:abstractNum w:abstractNumId="2">
    <w:nsid w:val="E17F39BA"/>
    <w:multiLevelType w:val="singleLevel"/>
    <w:tmpl w:val="E17F39BA"/>
    <w:lvl w:ilvl="0" w:tentative="0">
      <w:start w:val="1"/>
      <w:numFmt w:val="decimal"/>
      <w:suff w:val="nothing"/>
      <w:lvlText w:val="%1、"/>
      <w:lvlJc w:val="left"/>
      <w:pPr>
        <w:tabs>
          <w:tab w:val="left" w:pos="0"/>
        </w:tabs>
        <w:ind w:left="0" w:firstLine="454"/>
      </w:pPr>
      <w:rPr>
        <w:rFonts w:hint="default"/>
      </w:rPr>
    </w:lvl>
  </w:abstractNum>
  <w:abstractNum w:abstractNumId="3">
    <w:nsid w:val="04F9134B"/>
    <w:multiLevelType w:val="singleLevel"/>
    <w:tmpl w:val="04F9134B"/>
    <w:lvl w:ilvl="0" w:tentative="0">
      <w:start w:val="1"/>
      <w:numFmt w:val="decimal"/>
      <w:suff w:val="nothing"/>
      <w:lvlText w:val="（%1）"/>
      <w:lvlJc w:val="left"/>
      <w:pPr>
        <w:tabs>
          <w:tab w:val="left" w:pos="0"/>
        </w:tabs>
        <w:ind w:left="425" w:hanging="85"/>
      </w:pPr>
      <w:rPr>
        <w:rFonts w:hint="default"/>
      </w:rPr>
    </w:lvl>
  </w:abstractNum>
  <w:abstractNum w:abstractNumId="4">
    <w:nsid w:val="19BE2738"/>
    <w:multiLevelType w:val="singleLevel"/>
    <w:tmpl w:val="19BE2738"/>
    <w:lvl w:ilvl="0" w:tentative="0">
      <w:start w:val="1"/>
      <w:numFmt w:val="decimal"/>
      <w:suff w:val="nothing"/>
      <w:lvlText w:val="%1、"/>
      <w:lvlJc w:val="left"/>
      <w:pPr>
        <w:tabs>
          <w:tab w:val="left" w:pos="0"/>
        </w:tabs>
        <w:ind w:left="-336" w:firstLine="454"/>
      </w:pPr>
      <w:rPr>
        <w:rFonts w:hint="default"/>
        <w:sz w:val="24"/>
        <w:szCs w:val="24"/>
      </w:rPr>
    </w:lvl>
  </w:abstractNum>
  <w:abstractNum w:abstractNumId="5">
    <w:nsid w:val="2FE6FB03"/>
    <w:multiLevelType w:val="singleLevel"/>
    <w:tmpl w:val="2FE6FB03"/>
    <w:lvl w:ilvl="0" w:tentative="0">
      <w:start w:val="1"/>
      <w:numFmt w:val="chineseCounting"/>
      <w:suff w:val="nothing"/>
      <w:lvlText w:val="%1、"/>
      <w:lvlJc w:val="left"/>
      <w:pPr>
        <w:ind w:left="-80" w:firstLine="420"/>
      </w:pPr>
      <w:rPr>
        <w:rFonts w:hint="eastAsia" w:ascii="宋体" w:hAnsi="宋体" w:eastAsia="宋体" w:cs="宋体"/>
        <w:b/>
        <w:bCs/>
      </w:rPr>
    </w:lvl>
  </w:abstractNum>
  <w:abstractNum w:abstractNumId="6">
    <w:nsid w:val="7EB3ABA4"/>
    <w:multiLevelType w:val="singleLevel"/>
    <w:tmpl w:val="7EB3ABA4"/>
    <w:lvl w:ilvl="0" w:tentative="0">
      <w:start w:val="1"/>
      <w:numFmt w:val="chineseCounting"/>
      <w:suff w:val="nothing"/>
      <w:lvlText w:val="%1、"/>
      <w:lvlJc w:val="left"/>
      <w:pPr>
        <w:ind w:left="0" w:firstLine="420"/>
      </w:pPr>
      <w:rPr>
        <w:rFonts w:hint="eastAsia"/>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ZmVjZDc5OWJiYTk3OTBiYzc4MTAwMWIyMDUzYTAifQ=="/>
  </w:docVars>
  <w:rsids>
    <w:rsidRoot w:val="36DE023C"/>
    <w:rsid w:val="007C5F62"/>
    <w:rsid w:val="36DE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8"/>
    <w:basedOn w:val="1"/>
    <w:next w:val="1"/>
    <w:unhideWhenUsed/>
    <w:qFormat/>
    <w:uiPriority w:val="99"/>
    <w:pPr>
      <w:ind w:left="1400" w:leftChars="1400"/>
    </w:pPr>
  </w:style>
  <w:style w:type="paragraph" w:styleId="3">
    <w:name w:val="footer"/>
    <w:basedOn w:val="1"/>
    <w:qFormat/>
    <w:uiPriority w:val="0"/>
    <w:pPr>
      <w:tabs>
        <w:tab w:val="center" w:pos="4153"/>
        <w:tab w:val="right" w:pos="8306"/>
      </w:tabs>
      <w:snapToGrid w:val="0"/>
      <w:jc w:val="left"/>
    </w:pPr>
    <w:rPr>
      <w:rFonts w:ascii="Calibri"/>
      <w:kern w:val="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kern w:val="2"/>
      <w:sz w:val="18"/>
    </w:rPr>
  </w:style>
  <w:style w:type="paragraph" w:customStyle="1" w:styleId="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8">
    <w:name w:val="发文落款"/>
    <w:basedOn w:val="7"/>
    <w:qFormat/>
    <w:uiPriority w:val="0"/>
    <w:pPr>
      <w:ind w:left="4094" w:right="607" w:firstLine="0"/>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2843</Words>
  <Characters>3185</Characters>
  <Lines>0</Lines>
  <Paragraphs>0</Paragraphs>
  <TotalTime>0</TotalTime>
  <ScaleCrop>false</ScaleCrop>
  <LinksUpToDate>false</LinksUpToDate>
  <CharactersWithSpaces>3288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2022-05-16T07:31:00Z</dcterms:created>
  <dc:creator>N</dc:creator>
  <cp:lastModifiedBy>N</cp:lastModifiedBy>
  <dcterms:modified xsi:type="dcterms:W3CDTF">2022-05-16T07:33:46Z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391DCCC85FAF4B44AACDCE31D871B788</vt:lpwstr>
  </property>
</Properties>
</file>